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314" w:type="dxa"/>
        <w:tblLayout w:type="fixed"/>
        <w:tblLook w:val="04A0" w:firstRow="1" w:lastRow="0" w:firstColumn="1" w:lastColumn="0" w:noHBand="0" w:noVBand="1"/>
      </w:tblPr>
      <w:tblGrid>
        <w:gridCol w:w="2943"/>
        <w:gridCol w:w="7371"/>
      </w:tblGrid>
      <w:tr w:rsidR="00387234">
        <w:trPr>
          <w:trHeight w:val="608"/>
        </w:trPr>
        <w:tc>
          <w:tcPr>
            <w:tcW w:w="2943" w:type="dxa"/>
            <w:vMerge w:val="restart"/>
            <w:tcBorders>
              <w:top w:val="single" w:sz="4" w:space="0" w:color="0707B9"/>
              <w:left w:val="single" w:sz="4" w:space="0" w:color="0707B9"/>
              <w:right w:val="single" w:sz="4" w:space="0" w:color="0707B9"/>
            </w:tcBorders>
            <w:vAlign w:val="center"/>
          </w:tcPr>
          <w:p w:rsidR="00387234" w:rsidRDefault="00CA5971">
            <w:pPr>
              <w:jc w:val="left"/>
              <w:rPr>
                <w:sz w:val="32"/>
                <w:lang w:val="en-GB"/>
              </w:rPr>
            </w:pPr>
            <w:r>
              <w:rPr>
                <w:noProof/>
                <w:lang w:val="en-GB"/>
              </w:rPr>
              <mc:AlternateContent>
                <mc:Choice Requires="wpg">
                  <w:drawing>
                    <wp:inline distT="0" distB="0" distL="0" distR="0">
                      <wp:extent cx="1731645" cy="916940"/>
                      <wp:effectExtent l="0" t="0" r="1905" b="0"/>
                      <wp:docPr id="1"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12"/>
                              <a:stretch/>
                            </pic:blipFill>
                            <pic:spPr bwMode="auto">
                              <a:xfrm>
                                <a:off x="0" y="0"/>
                                <a:ext cx="1731645" cy="916940"/>
                              </a:xfrm>
                              <a:prstGeom prst="rect">
                                <a:avLst/>
                              </a:prstGeom>
                            </pic:spPr>
                          </pic:pic>
                        </a:graphicData>
                      </a:graphic>
                    </wp:inline>
                  </w:drawing>
                </mc:Choice>
                <mc:Fallback xmlns:a="http://schemas.openxmlformats.org/drawingml/2006/main" xmlns:w16cex="http://schemas.microsoft.com/office/word/2018/wordml/cex" xmlns:w16="http://schemas.microsoft.com/office/word/2018/wordml" xmlns:w16sdtdh="http://schemas.microsoft.com/office/word/2020/wordml/sdtdatahash">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36.35pt;height:72.20pt;mso-wrap-distance-left:0.00pt;mso-wrap-distance-top:0.00pt;mso-wrap-distance-right:0.00pt;mso-wrap-distance-bottom:0.00pt;z-index:1;" stroked="false">
                      <v:imagedata r:id="rId17" o:title=""/>
                      <o:lock v:ext="edit" rotation="t"/>
                    </v:shape>
                  </w:pict>
                </mc:Fallback>
              </mc:AlternateContent>
            </w:r>
          </w:p>
        </w:tc>
        <w:tc>
          <w:tcPr>
            <w:tcW w:w="7371" w:type="dxa"/>
            <w:vMerge w:val="restart"/>
            <w:tcBorders>
              <w:top w:val="single" w:sz="4" w:space="0" w:color="0707B9"/>
              <w:left w:val="single" w:sz="4" w:space="0" w:color="0707B9"/>
              <w:right w:val="single" w:sz="4" w:space="0" w:color="0707B9"/>
            </w:tcBorders>
            <w:vAlign w:val="center"/>
          </w:tcPr>
          <w:p w:rsidR="00387234" w:rsidRDefault="00CA5971">
            <w:pPr>
              <w:pStyle w:val="P68B1DB1-Normal1"/>
              <w:jc w:val="center"/>
              <w:rPr>
                <w:lang w:val="en-GB"/>
              </w:rPr>
            </w:pPr>
            <w:r>
              <w:rPr>
                <w:lang w:val="en-GB"/>
              </w:rPr>
              <w:t>TECHNICAL ASSIGNMENT (SERVICES)</w:t>
            </w:r>
          </w:p>
        </w:tc>
      </w:tr>
    </w:tbl>
    <w:p w:rsidR="00387234" w:rsidRDefault="00387234">
      <w:pPr>
        <w:rPr>
          <w:lang w:val="en-GB"/>
        </w:rPr>
      </w:pPr>
    </w:p>
    <w:p w:rsidR="00387234" w:rsidRDefault="00387234">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7270"/>
      </w:tblGrid>
      <w:tr w:rsidR="00387234">
        <w:tc>
          <w:tcPr>
            <w:tcW w:w="2518" w:type="dxa"/>
            <w:shd w:val="clear" w:color="auto" w:fill="D9D9D9" w:themeFill="background1" w:themeFillShade="D9"/>
            <w:vAlign w:val="center"/>
          </w:tcPr>
          <w:p w:rsidR="00387234" w:rsidRDefault="00CA5971">
            <w:pPr>
              <w:pStyle w:val="P68B1DB1-Normal2"/>
              <w:tabs>
                <w:tab w:val="left" w:pos="5205"/>
              </w:tabs>
              <w:spacing w:before="240"/>
              <w:jc w:val="center"/>
              <w:rPr>
                <w:lang w:val="en-GB"/>
              </w:rPr>
            </w:pPr>
            <w:r>
              <w:rPr>
                <w:lang w:val="en-GB"/>
              </w:rPr>
              <w:t>Title of the Technical Assignment for the procurement of services:</w:t>
            </w:r>
          </w:p>
        </w:tc>
        <w:tc>
          <w:tcPr>
            <w:tcW w:w="7761" w:type="dxa"/>
            <w:vAlign w:val="center"/>
          </w:tcPr>
          <w:p w:rsidR="00387234" w:rsidRDefault="00CA5971">
            <w:pPr>
              <w:pStyle w:val="P68B1DB1-Normal3"/>
              <w:tabs>
                <w:tab w:val="left" w:pos="5205"/>
              </w:tabs>
              <w:spacing w:before="240"/>
              <w:jc w:val="center"/>
              <w:rPr>
                <w:i/>
                <w:color w:val="1F497D"/>
                <w:lang w:val="en-GB"/>
              </w:rPr>
            </w:pPr>
            <w:r>
              <w:rPr>
                <w:lang w:val="en-GB"/>
              </w:rPr>
              <w:t>Chemical Washing and Mechanical Cleaning of Convection Sections</w:t>
            </w:r>
          </w:p>
        </w:tc>
      </w:tr>
      <w:tr w:rsidR="00387234">
        <w:tc>
          <w:tcPr>
            <w:tcW w:w="2518" w:type="dxa"/>
            <w:shd w:val="clear" w:color="auto" w:fill="D9D9D9" w:themeFill="background1" w:themeFillShade="D9"/>
            <w:vAlign w:val="center"/>
          </w:tcPr>
          <w:p w:rsidR="00387234" w:rsidRDefault="00CA5971">
            <w:pPr>
              <w:pStyle w:val="P68B1DB1-Normal2"/>
              <w:tabs>
                <w:tab w:val="left" w:pos="5205"/>
              </w:tabs>
              <w:spacing w:before="240"/>
              <w:jc w:val="center"/>
              <w:rPr>
                <w:lang w:val="en-GB"/>
              </w:rPr>
            </w:pPr>
            <w:r>
              <w:rPr>
                <w:lang w:val="en-GB"/>
              </w:rPr>
              <w:t>Client (Block/Function):</w:t>
            </w:r>
          </w:p>
        </w:tc>
        <w:tc>
          <w:tcPr>
            <w:tcW w:w="7761" w:type="dxa"/>
            <w:vAlign w:val="center"/>
          </w:tcPr>
          <w:p w:rsidR="00387234" w:rsidRDefault="00CA5971">
            <w:pPr>
              <w:pStyle w:val="P68B1DB1-Normal3"/>
              <w:tabs>
                <w:tab w:val="left" w:pos="5205"/>
              </w:tabs>
              <w:spacing w:before="240"/>
              <w:jc w:val="center"/>
              <w:rPr>
                <w:lang w:val="en-GB"/>
              </w:rPr>
            </w:pPr>
            <w:r>
              <w:rPr>
                <w:lang w:val="en-GB"/>
              </w:rPr>
              <w:t>Ethylene Plant</w:t>
            </w:r>
          </w:p>
        </w:tc>
      </w:tr>
    </w:tbl>
    <w:p w:rsidR="00387234" w:rsidRDefault="00387234">
      <w:pPr>
        <w:rPr>
          <w:lang w:val="en-GB"/>
        </w:rPr>
      </w:pPr>
    </w:p>
    <w:p w:rsidR="00387234" w:rsidRDefault="00CA5971">
      <w:pPr>
        <w:pStyle w:val="P68B1DB1-Normal4"/>
        <w:spacing w:after="0"/>
        <w:jc w:val="center"/>
        <w:rPr>
          <w:lang w:val="en-GB"/>
        </w:rPr>
      </w:pPr>
      <w:r>
        <w:rPr>
          <w:lang w:val="en-GB"/>
        </w:rPr>
        <w:t>C O N T E N T S</w:t>
      </w:r>
    </w:p>
    <w:p w:rsidR="00387234" w:rsidRDefault="00CA5971">
      <w:pPr>
        <w:pStyle w:val="TOC1"/>
        <w:rPr>
          <w:rFonts w:asciiTheme="minorHAnsi" w:eastAsiaTheme="minorEastAsia" w:hAnsiTheme="minorHAnsi" w:cstheme="minorBidi"/>
          <w:sz w:val="24"/>
          <w:szCs w:val="24"/>
          <w14:ligatures w14:val="standardContextual"/>
        </w:rPr>
      </w:pPr>
      <w:r>
        <w:rPr>
          <w:lang w:val="en-GB"/>
        </w:rPr>
        <w:fldChar w:fldCharType="begin"/>
      </w:r>
      <w:r>
        <w:rPr>
          <w:b/>
          <w:lang w:val="en-GB"/>
        </w:rPr>
        <w:instrText xml:space="preserve"> TOC \o "1-3" \h \z \u </w:instrText>
      </w:r>
      <w:r>
        <w:rPr>
          <w:lang w:val="en-GB"/>
        </w:rPr>
        <w:fldChar w:fldCharType="separate"/>
      </w:r>
      <w:hyperlink w:anchor="_Toc229054870" w:tooltip="#_Toc229054870" w:history="1">
        <w:r>
          <w:rPr>
            <w:rStyle w:val="Hyperlink"/>
            <w:iCs/>
            <w:lang w:val="en-GB"/>
          </w:rPr>
          <w:t>1.</w:t>
        </w:r>
        <w:r>
          <w:rPr>
            <w:rFonts w:asciiTheme="minorHAnsi" w:eastAsiaTheme="minorEastAsia" w:hAnsiTheme="minorHAnsi" w:cstheme="minorBidi"/>
            <w:sz w:val="24"/>
            <w:szCs w:val="24"/>
            <w14:ligatures w14:val="standardContextual"/>
          </w:rPr>
          <w:tab/>
        </w:r>
        <w:r>
          <w:rPr>
            <w:rStyle w:val="Hyperlink"/>
            <w:lang w:val="en-GB"/>
          </w:rPr>
          <w:t>TECHNICAL ASSIGNMENT CLASSIFICATION</w:t>
        </w:r>
        <w:r>
          <w:tab/>
        </w:r>
        <w:r>
          <w:fldChar w:fldCharType="begin"/>
        </w:r>
        <w:r>
          <w:instrText xml:space="preserve"> PAGEREF _Toc229054870 \h </w:instrText>
        </w:r>
        <w:r>
          <w:fldChar w:fldCharType="separate"/>
        </w:r>
        <w:r>
          <w:t>2</w:t>
        </w:r>
        <w:r>
          <w:fldChar w:fldCharType="end"/>
        </w:r>
      </w:hyperlink>
    </w:p>
    <w:p w:rsidR="00387234" w:rsidRDefault="002C62A4">
      <w:pPr>
        <w:pStyle w:val="TOC1"/>
        <w:rPr>
          <w:rFonts w:asciiTheme="minorHAnsi" w:eastAsiaTheme="minorEastAsia" w:hAnsiTheme="minorHAnsi" w:cstheme="minorBidi"/>
          <w:sz w:val="24"/>
          <w:szCs w:val="24"/>
          <w14:ligatures w14:val="standardContextual"/>
        </w:rPr>
      </w:pPr>
      <w:hyperlink w:anchor="_Toc229054871" w:tooltip="#_Toc229054871" w:history="1">
        <w:r w:rsidR="00CA5971">
          <w:rPr>
            <w:rStyle w:val="Hyperlink"/>
            <w:iCs/>
            <w:lang w:val="en-GB"/>
          </w:rPr>
          <w:t>2.</w:t>
        </w:r>
        <w:r w:rsidR="00CA5971">
          <w:rPr>
            <w:rFonts w:asciiTheme="minorHAnsi" w:eastAsiaTheme="minorEastAsia" w:hAnsiTheme="minorHAnsi" w:cstheme="minorBidi"/>
            <w:sz w:val="24"/>
            <w:szCs w:val="24"/>
            <w14:ligatures w14:val="standardContextual"/>
          </w:rPr>
          <w:tab/>
        </w:r>
        <w:r w:rsidR="00CA5971">
          <w:rPr>
            <w:rStyle w:val="Hyperlink"/>
            <w:lang w:val="en-GB"/>
          </w:rPr>
          <w:t>SUBJECT AND LOCATION OF THE TECHNICAL ASSIGNMENT</w:t>
        </w:r>
        <w:r w:rsidR="00CA5971">
          <w:tab/>
        </w:r>
        <w:r w:rsidR="00CA5971">
          <w:fldChar w:fldCharType="begin"/>
        </w:r>
        <w:r w:rsidR="00CA5971">
          <w:instrText xml:space="preserve"> PAGEREF _Toc229054871 \h </w:instrText>
        </w:r>
        <w:r w:rsidR="00CA5971">
          <w:fldChar w:fldCharType="separate"/>
        </w:r>
        <w:r w:rsidR="00CA5971">
          <w:t>2</w:t>
        </w:r>
        <w:r w:rsidR="00CA5971">
          <w:fldChar w:fldCharType="end"/>
        </w:r>
      </w:hyperlink>
    </w:p>
    <w:p w:rsidR="00387234" w:rsidRDefault="002C62A4">
      <w:pPr>
        <w:pStyle w:val="TOC1"/>
        <w:rPr>
          <w:rFonts w:asciiTheme="minorHAnsi" w:eastAsiaTheme="minorEastAsia" w:hAnsiTheme="minorHAnsi" w:cstheme="minorBidi"/>
          <w:sz w:val="24"/>
          <w:szCs w:val="24"/>
          <w14:ligatures w14:val="standardContextual"/>
        </w:rPr>
      </w:pPr>
      <w:hyperlink w:anchor="_Toc229054872" w:tooltip="#_Toc229054872" w:history="1">
        <w:r w:rsidR="00CA5971">
          <w:rPr>
            <w:rStyle w:val="Hyperlink"/>
            <w:rFonts w:eastAsia="Times New Roman"/>
            <w:iCs/>
            <w:lang w:val="en-GB"/>
          </w:rPr>
          <w:t>3.</w:t>
        </w:r>
        <w:r w:rsidR="00CA5971">
          <w:rPr>
            <w:rFonts w:asciiTheme="minorHAnsi" w:eastAsiaTheme="minorEastAsia" w:hAnsiTheme="minorHAnsi" w:cstheme="minorBidi"/>
            <w:sz w:val="24"/>
            <w:szCs w:val="24"/>
            <w14:ligatures w14:val="standardContextual"/>
          </w:rPr>
          <w:tab/>
        </w:r>
        <w:r w:rsidR="00CA5971">
          <w:rPr>
            <w:rStyle w:val="Hyperlink"/>
            <w:lang w:val="en-GB"/>
          </w:rPr>
          <w:t>DESCRIPTION OF THE AS-IS STATE</w:t>
        </w:r>
        <w:r w:rsidR="00CA5971">
          <w:tab/>
        </w:r>
        <w:r w:rsidR="00CA5971">
          <w:fldChar w:fldCharType="begin"/>
        </w:r>
        <w:r w:rsidR="00CA5971">
          <w:instrText xml:space="preserve"> PAGEREF _Toc229054872 \h </w:instrText>
        </w:r>
        <w:r w:rsidR="00CA5971">
          <w:fldChar w:fldCharType="separate"/>
        </w:r>
        <w:r w:rsidR="00CA5971">
          <w:t>2</w:t>
        </w:r>
        <w:r w:rsidR="00CA5971">
          <w:fldChar w:fldCharType="end"/>
        </w:r>
      </w:hyperlink>
    </w:p>
    <w:p w:rsidR="00387234" w:rsidRDefault="002C62A4">
      <w:pPr>
        <w:pStyle w:val="TOC1"/>
        <w:rPr>
          <w:rFonts w:asciiTheme="minorHAnsi" w:eastAsiaTheme="minorEastAsia" w:hAnsiTheme="minorHAnsi" w:cstheme="minorBidi"/>
          <w:sz w:val="24"/>
          <w:szCs w:val="24"/>
          <w14:ligatures w14:val="standardContextual"/>
        </w:rPr>
      </w:pPr>
      <w:hyperlink w:anchor="_Toc229054873" w:tooltip="#_Toc229054873" w:history="1">
        <w:r w:rsidR="00CA5971">
          <w:rPr>
            <w:rStyle w:val="Hyperlink"/>
            <w:iCs/>
            <w:lang w:val="en-GB"/>
          </w:rPr>
          <w:t>4.</w:t>
        </w:r>
        <w:r w:rsidR="00CA5971">
          <w:rPr>
            <w:rFonts w:asciiTheme="minorHAnsi" w:eastAsiaTheme="minorEastAsia" w:hAnsiTheme="minorHAnsi" w:cstheme="minorBidi"/>
            <w:sz w:val="24"/>
            <w:szCs w:val="24"/>
            <w14:ligatures w14:val="standardContextual"/>
          </w:rPr>
          <w:tab/>
        </w:r>
        <w:r w:rsidR="00CA5971">
          <w:rPr>
            <w:rStyle w:val="Hyperlink"/>
            <w:lang w:val="en-GB"/>
          </w:rPr>
          <w:t>GENERAL PROVISIONS</w:t>
        </w:r>
        <w:r w:rsidR="00CA5971">
          <w:tab/>
        </w:r>
        <w:r w:rsidR="00CA5971">
          <w:fldChar w:fldCharType="begin"/>
        </w:r>
        <w:r w:rsidR="00CA5971">
          <w:instrText xml:space="preserve"> PAGEREF _Toc229054873 \h </w:instrText>
        </w:r>
        <w:r w:rsidR="00CA5971">
          <w:fldChar w:fldCharType="separate"/>
        </w:r>
        <w:r w:rsidR="00CA5971">
          <w:t>2</w:t>
        </w:r>
        <w:r w:rsidR="00CA5971">
          <w:fldChar w:fldCharType="end"/>
        </w:r>
      </w:hyperlink>
    </w:p>
    <w:p w:rsidR="00387234" w:rsidRDefault="002C62A4">
      <w:pPr>
        <w:pStyle w:val="TOC1"/>
        <w:rPr>
          <w:rFonts w:asciiTheme="minorHAnsi" w:eastAsiaTheme="minorEastAsia" w:hAnsiTheme="minorHAnsi" w:cstheme="minorBidi"/>
          <w:sz w:val="24"/>
          <w:szCs w:val="24"/>
          <w14:ligatures w14:val="standardContextual"/>
        </w:rPr>
      </w:pPr>
      <w:hyperlink w:anchor="_Toc229054874" w:tooltip="#_Toc229054874" w:history="1">
        <w:r w:rsidR="00CA5971">
          <w:rPr>
            <w:rStyle w:val="Hyperlink"/>
            <w:rFonts w:eastAsia="Times New Roman"/>
            <w:iCs/>
            <w:lang w:val="en-GB"/>
          </w:rPr>
          <w:t>5.</w:t>
        </w:r>
        <w:r w:rsidR="00CA5971">
          <w:rPr>
            <w:rFonts w:asciiTheme="minorHAnsi" w:eastAsiaTheme="minorEastAsia" w:hAnsiTheme="minorHAnsi" w:cstheme="minorBidi"/>
            <w:sz w:val="24"/>
            <w:szCs w:val="24"/>
            <w14:ligatures w14:val="standardContextual"/>
          </w:rPr>
          <w:tab/>
        </w:r>
        <w:r w:rsidR="00CA5971">
          <w:rPr>
            <w:rStyle w:val="Hyperlink"/>
            <w:lang w:val="en-GB"/>
          </w:rPr>
          <w:t>SCOPE OF THE SERVICE AND TECHNICAL DESCRIPTION</w:t>
        </w:r>
        <w:r w:rsidR="00CA5971">
          <w:tab/>
        </w:r>
        <w:r w:rsidR="00CA5971">
          <w:fldChar w:fldCharType="begin"/>
        </w:r>
        <w:r w:rsidR="00CA5971">
          <w:instrText xml:space="preserve"> PAGEREF _Toc229054874 \h </w:instrText>
        </w:r>
        <w:r w:rsidR="00CA5971">
          <w:fldChar w:fldCharType="separate"/>
        </w:r>
        <w:r w:rsidR="00CA5971">
          <w:t>3</w:t>
        </w:r>
        <w:r w:rsidR="00CA5971">
          <w:fldChar w:fldCharType="end"/>
        </w:r>
      </w:hyperlink>
    </w:p>
    <w:p w:rsidR="00387234" w:rsidRDefault="002C62A4">
      <w:pPr>
        <w:pStyle w:val="TOC1"/>
        <w:rPr>
          <w:rFonts w:asciiTheme="minorHAnsi" w:eastAsiaTheme="minorEastAsia" w:hAnsiTheme="minorHAnsi" w:cstheme="minorBidi"/>
          <w:sz w:val="24"/>
          <w:szCs w:val="24"/>
          <w14:ligatures w14:val="standardContextual"/>
        </w:rPr>
      </w:pPr>
      <w:hyperlink w:anchor="_Toc229054875" w:tooltip="#_Toc229054875" w:history="1">
        <w:r w:rsidR="00CA5971">
          <w:rPr>
            <w:rStyle w:val="Hyperlink"/>
            <w:iCs/>
            <w:lang w:val="en-GB"/>
          </w:rPr>
          <w:t>6.</w:t>
        </w:r>
        <w:r w:rsidR="00CA5971">
          <w:rPr>
            <w:rFonts w:asciiTheme="minorHAnsi" w:eastAsiaTheme="minorEastAsia" w:hAnsiTheme="minorHAnsi" w:cstheme="minorBidi"/>
            <w:sz w:val="24"/>
            <w:szCs w:val="24"/>
            <w14:ligatures w14:val="standardContextual"/>
          </w:rPr>
          <w:tab/>
        </w:r>
        <w:r w:rsidR="00CA5971">
          <w:rPr>
            <w:rStyle w:val="Hyperlink"/>
            <w:lang w:val="en-GB"/>
          </w:rPr>
          <w:t>TECHNICAL REQUIREMENTS</w:t>
        </w:r>
        <w:r w:rsidR="00CA5971">
          <w:tab/>
        </w:r>
        <w:r w:rsidR="00CA5971">
          <w:fldChar w:fldCharType="begin"/>
        </w:r>
        <w:r w:rsidR="00CA5971">
          <w:instrText xml:space="preserve"> PAGEREF _Toc229054875 \h </w:instrText>
        </w:r>
        <w:r w:rsidR="00CA5971">
          <w:fldChar w:fldCharType="separate"/>
        </w:r>
        <w:r w:rsidR="00CA5971">
          <w:t>4</w:t>
        </w:r>
        <w:r w:rsidR="00CA5971">
          <w:fldChar w:fldCharType="end"/>
        </w:r>
      </w:hyperlink>
    </w:p>
    <w:p w:rsidR="00387234" w:rsidRDefault="002C62A4">
      <w:pPr>
        <w:pStyle w:val="TOC1"/>
        <w:rPr>
          <w:rFonts w:asciiTheme="minorHAnsi" w:eastAsiaTheme="minorEastAsia" w:hAnsiTheme="minorHAnsi" w:cstheme="minorBidi"/>
          <w:sz w:val="24"/>
          <w:szCs w:val="24"/>
          <w14:ligatures w14:val="standardContextual"/>
        </w:rPr>
      </w:pPr>
      <w:hyperlink w:anchor="_Toc229054876" w:tooltip="#_Toc229054876" w:history="1">
        <w:r w:rsidR="00CA5971">
          <w:rPr>
            <w:rStyle w:val="Hyperlink"/>
            <w:iCs/>
            <w:lang w:val="en-GB"/>
          </w:rPr>
          <w:t>7.</w:t>
        </w:r>
        <w:r w:rsidR="00CA5971">
          <w:rPr>
            <w:rFonts w:asciiTheme="minorHAnsi" w:eastAsiaTheme="minorEastAsia" w:hAnsiTheme="minorHAnsi" w:cstheme="minorBidi"/>
            <w:sz w:val="24"/>
            <w:szCs w:val="24"/>
            <w14:ligatures w14:val="standardContextual"/>
          </w:rPr>
          <w:tab/>
        </w:r>
        <w:r w:rsidR="00CA5971">
          <w:rPr>
            <w:rStyle w:val="Hyperlink"/>
            <w:lang w:val="en-GB"/>
          </w:rPr>
          <w:t>RIGHTS, OBLIGATIONS, AND RESPONSIBILITIES OF THE CLIENT</w:t>
        </w:r>
        <w:r w:rsidR="00CA5971">
          <w:tab/>
        </w:r>
        <w:r w:rsidR="00CA5971">
          <w:fldChar w:fldCharType="begin"/>
        </w:r>
        <w:r w:rsidR="00CA5971">
          <w:instrText xml:space="preserve"> PAGEREF _Toc229054876 \h </w:instrText>
        </w:r>
        <w:r w:rsidR="00CA5971">
          <w:fldChar w:fldCharType="separate"/>
        </w:r>
        <w:r w:rsidR="00CA5971">
          <w:t>4</w:t>
        </w:r>
        <w:r w:rsidR="00CA5971">
          <w:fldChar w:fldCharType="end"/>
        </w:r>
      </w:hyperlink>
    </w:p>
    <w:p w:rsidR="00387234" w:rsidRDefault="002C62A4">
      <w:pPr>
        <w:pStyle w:val="TOC1"/>
        <w:rPr>
          <w:rFonts w:asciiTheme="minorHAnsi" w:eastAsiaTheme="minorEastAsia" w:hAnsiTheme="minorHAnsi" w:cstheme="minorBidi"/>
          <w:sz w:val="24"/>
          <w:szCs w:val="24"/>
          <w14:ligatures w14:val="standardContextual"/>
        </w:rPr>
      </w:pPr>
      <w:hyperlink w:anchor="_Toc229054877" w:tooltip="#_Toc229054877" w:history="1">
        <w:r w:rsidR="00CA5971">
          <w:rPr>
            <w:rStyle w:val="Hyperlink"/>
            <w:rFonts w:eastAsia="Times New Roman"/>
            <w:iCs/>
            <w:lang w:val="en-GB"/>
          </w:rPr>
          <w:t>8.</w:t>
        </w:r>
        <w:r w:rsidR="00CA5971">
          <w:rPr>
            <w:rFonts w:asciiTheme="minorHAnsi" w:eastAsiaTheme="minorEastAsia" w:hAnsiTheme="minorHAnsi" w:cstheme="minorBidi"/>
            <w:sz w:val="24"/>
            <w:szCs w:val="24"/>
            <w14:ligatures w14:val="standardContextual"/>
          </w:rPr>
          <w:tab/>
        </w:r>
        <w:r w:rsidR="00CA5971">
          <w:rPr>
            <w:rStyle w:val="Hyperlink"/>
            <w:lang w:val="en-GB"/>
          </w:rPr>
          <w:t>RIGHTS, OBLIGATIONS, AND RESPONSIBILITIES OF THE CONTRACTOR</w:t>
        </w:r>
        <w:r w:rsidR="00CA5971">
          <w:tab/>
        </w:r>
        <w:r w:rsidR="00CA5971">
          <w:fldChar w:fldCharType="begin"/>
        </w:r>
        <w:r w:rsidR="00CA5971">
          <w:instrText xml:space="preserve"> PAGEREF _Toc229054877 \h </w:instrText>
        </w:r>
        <w:r w:rsidR="00CA5971">
          <w:fldChar w:fldCharType="separate"/>
        </w:r>
        <w:r w:rsidR="00CA5971">
          <w:t>4</w:t>
        </w:r>
        <w:r w:rsidR="00CA5971">
          <w:fldChar w:fldCharType="end"/>
        </w:r>
      </w:hyperlink>
    </w:p>
    <w:p w:rsidR="00387234" w:rsidRDefault="002C62A4">
      <w:pPr>
        <w:pStyle w:val="TOC1"/>
        <w:rPr>
          <w:rFonts w:asciiTheme="minorHAnsi" w:eastAsiaTheme="minorEastAsia" w:hAnsiTheme="minorHAnsi" w:cstheme="minorBidi"/>
          <w:sz w:val="24"/>
          <w:szCs w:val="24"/>
          <w14:ligatures w14:val="standardContextual"/>
        </w:rPr>
      </w:pPr>
      <w:hyperlink w:anchor="_Toc229054878" w:tooltip="#_Toc229054878" w:history="1">
        <w:r w:rsidR="00CA5971">
          <w:rPr>
            <w:rStyle w:val="Hyperlink"/>
            <w:iCs/>
            <w:lang w:val="en-GB"/>
          </w:rPr>
          <w:t>9.</w:t>
        </w:r>
        <w:r w:rsidR="00CA5971">
          <w:rPr>
            <w:rFonts w:asciiTheme="minorHAnsi" w:eastAsiaTheme="minorEastAsia" w:hAnsiTheme="minorHAnsi" w:cstheme="minorBidi"/>
            <w:sz w:val="24"/>
            <w:szCs w:val="24"/>
            <w14:ligatures w14:val="standardContextual"/>
          </w:rPr>
          <w:tab/>
        </w:r>
        <w:r w:rsidR="00CA5971">
          <w:rPr>
            <w:rStyle w:val="Hyperlink"/>
            <w:lang w:val="en-GB"/>
          </w:rPr>
          <w:t>BASIS FOR THE SERVICE COMMENCEMENT</w:t>
        </w:r>
        <w:r w:rsidR="00CA5971">
          <w:tab/>
        </w:r>
        <w:r w:rsidR="00CA5971">
          <w:fldChar w:fldCharType="begin"/>
        </w:r>
        <w:r w:rsidR="00CA5971">
          <w:instrText xml:space="preserve"> PAGEREF _Toc229054878 \h </w:instrText>
        </w:r>
        <w:r w:rsidR="00CA5971">
          <w:fldChar w:fldCharType="separate"/>
        </w:r>
        <w:r w:rsidR="00CA5971">
          <w:t>4</w:t>
        </w:r>
        <w:r w:rsidR="00CA5971">
          <w:fldChar w:fldCharType="end"/>
        </w:r>
      </w:hyperlink>
    </w:p>
    <w:p w:rsidR="00387234" w:rsidRDefault="002C62A4">
      <w:pPr>
        <w:pStyle w:val="TOC1"/>
        <w:rPr>
          <w:rFonts w:asciiTheme="minorHAnsi" w:eastAsiaTheme="minorEastAsia" w:hAnsiTheme="minorHAnsi" w:cstheme="minorBidi"/>
          <w:sz w:val="24"/>
          <w:szCs w:val="24"/>
          <w14:ligatures w14:val="standardContextual"/>
        </w:rPr>
      </w:pPr>
      <w:hyperlink w:anchor="_Toc229054879" w:tooltip="#_Toc229054879" w:history="1">
        <w:r w:rsidR="00CA5971">
          <w:rPr>
            <w:rStyle w:val="Hyperlink"/>
            <w:iCs/>
            <w:lang w:val="en-GB"/>
          </w:rPr>
          <w:t>10.</w:t>
        </w:r>
        <w:r w:rsidR="00CA5971">
          <w:rPr>
            <w:rFonts w:asciiTheme="minorHAnsi" w:eastAsiaTheme="minorEastAsia" w:hAnsiTheme="minorHAnsi" w:cstheme="minorBidi"/>
            <w:sz w:val="24"/>
            <w:szCs w:val="24"/>
            <w14:ligatures w14:val="standardContextual"/>
          </w:rPr>
          <w:tab/>
        </w:r>
        <w:r w:rsidR="00CA5971">
          <w:rPr>
            <w:rStyle w:val="Hyperlink"/>
            <w:lang w:val="en-GB"/>
          </w:rPr>
          <w:t>RELEVANT SERVICE IMPLEMENTATION DEADLINE AND TIME SCHEDULE</w:t>
        </w:r>
        <w:r w:rsidR="00CA5971">
          <w:tab/>
        </w:r>
        <w:r w:rsidR="00CA5971">
          <w:fldChar w:fldCharType="begin"/>
        </w:r>
        <w:r w:rsidR="00CA5971">
          <w:instrText xml:space="preserve"> PAGEREF _Toc229054879 \h </w:instrText>
        </w:r>
        <w:r w:rsidR="00CA5971">
          <w:fldChar w:fldCharType="separate"/>
        </w:r>
        <w:r w:rsidR="00CA5971">
          <w:t>5</w:t>
        </w:r>
        <w:r w:rsidR="00CA5971">
          <w:fldChar w:fldCharType="end"/>
        </w:r>
      </w:hyperlink>
    </w:p>
    <w:p w:rsidR="00387234" w:rsidRDefault="002C62A4">
      <w:pPr>
        <w:pStyle w:val="TOC1"/>
        <w:rPr>
          <w:rFonts w:asciiTheme="minorHAnsi" w:eastAsiaTheme="minorEastAsia" w:hAnsiTheme="minorHAnsi" w:cstheme="minorBidi"/>
          <w:sz w:val="24"/>
          <w:szCs w:val="24"/>
          <w14:ligatures w14:val="standardContextual"/>
        </w:rPr>
      </w:pPr>
      <w:hyperlink w:anchor="_Toc229054880" w:tooltip="#_Toc229054880" w:history="1">
        <w:r w:rsidR="00CA5971">
          <w:rPr>
            <w:rStyle w:val="Hyperlink"/>
            <w:iCs/>
            <w:lang w:val="en-GB"/>
          </w:rPr>
          <w:t>11.</w:t>
        </w:r>
        <w:r w:rsidR="00CA5971">
          <w:rPr>
            <w:rFonts w:asciiTheme="minorHAnsi" w:eastAsiaTheme="minorEastAsia" w:hAnsiTheme="minorHAnsi" w:cstheme="minorBidi"/>
            <w:sz w:val="24"/>
            <w:szCs w:val="24"/>
            <w14:ligatures w14:val="standardContextual"/>
          </w:rPr>
          <w:tab/>
        </w:r>
        <w:r w:rsidR="00CA5971">
          <w:rPr>
            <w:rStyle w:val="Hyperlink"/>
            <w:lang w:val="en-GB"/>
          </w:rPr>
          <w:t>SERVICE QUALITY REQUIREMENTS AND METHOD OF QUALITY CONTROL</w:t>
        </w:r>
        <w:r w:rsidR="00CA5971">
          <w:tab/>
        </w:r>
        <w:r w:rsidR="00CA5971">
          <w:fldChar w:fldCharType="begin"/>
        </w:r>
        <w:r w:rsidR="00CA5971">
          <w:instrText xml:space="preserve"> PAGEREF _Toc229054880 \h </w:instrText>
        </w:r>
        <w:r w:rsidR="00CA5971">
          <w:fldChar w:fldCharType="separate"/>
        </w:r>
        <w:r w:rsidR="00CA5971">
          <w:t>5</w:t>
        </w:r>
        <w:r w:rsidR="00CA5971">
          <w:fldChar w:fldCharType="end"/>
        </w:r>
      </w:hyperlink>
    </w:p>
    <w:p w:rsidR="00387234" w:rsidRDefault="002C62A4">
      <w:pPr>
        <w:pStyle w:val="TOC1"/>
        <w:rPr>
          <w:rFonts w:asciiTheme="minorHAnsi" w:eastAsiaTheme="minorEastAsia" w:hAnsiTheme="minorHAnsi" w:cstheme="minorBidi"/>
          <w:sz w:val="24"/>
          <w:szCs w:val="24"/>
          <w14:ligatures w14:val="standardContextual"/>
        </w:rPr>
      </w:pPr>
      <w:hyperlink w:anchor="_Toc229054881" w:tooltip="#_Toc229054881" w:history="1">
        <w:r w:rsidR="00CA5971">
          <w:rPr>
            <w:rStyle w:val="Hyperlink"/>
            <w:iCs/>
            <w:lang w:val="en-GB"/>
          </w:rPr>
          <w:t>12.</w:t>
        </w:r>
        <w:r w:rsidR="00CA5971">
          <w:rPr>
            <w:rFonts w:asciiTheme="minorHAnsi" w:eastAsiaTheme="minorEastAsia" w:hAnsiTheme="minorHAnsi" w:cstheme="minorBidi"/>
            <w:sz w:val="24"/>
            <w:szCs w:val="24"/>
            <w14:ligatures w14:val="standardContextual"/>
          </w:rPr>
          <w:tab/>
        </w:r>
        <w:r w:rsidR="00CA5971">
          <w:rPr>
            <w:rStyle w:val="Hyperlink"/>
            <w:lang w:val="en-GB"/>
          </w:rPr>
          <w:t>REPORTING</w:t>
        </w:r>
        <w:r w:rsidR="00CA5971">
          <w:tab/>
        </w:r>
        <w:r w:rsidR="00CA5971">
          <w:fldChar w:fldCharType="begin"/>
        </w:r>
        <w:r w:rsidR="00CA5971">
          <w:instrText xml:space="preserve"> PAGEREF _Toc229054881 \h </w:instrText>
        </w:r>
        <w:r w:rsidR="00CA5971">
          <w:fldChar w:fldCharType="separate"/>
        </w:r>
        <w:r w:rsidR="00CA5971">
          <w:t>5</w:t>
        </w:r>
        <w:r w:rsidR="00CA5971">
          <w:fldChar w:fldCharType="end"/>
        </w:r>
      </w:hyperlink>
    </w:p>
    <w:p w:rsidR="00387234" w:rsidRDefault="002C62A4">
      <w:pPr>
        <w:pStyle w:val="TOC1"/>
        <w:rPr>
          <w:rFonts w:asciiTheme="minorHAnsi" w:eastAsiaTheme="minorEastAsia" w:hAnsiTheme="minorHAnsi" w:cstheme="minorBidi"/>
          <w:sz w:val="24"/>
          <w:szCs w:val="24"/>
          <w14:ligatures w14:val="standardContextual"/>
        </w:rPr>
      </w:pPr>
      <w:hyperlink w:anchor="_Toc229054882" w:tooltip="#_Toc229054882" w:history="1">
        <w:r w:rsidR="00CA5971">
          <w:rPr>
            <w:rStyle w:val="Hyperlink"/>
            <w:iCs/>
            <w:lang w:val="en-GB"/>
          </w:rPr>
          <w:t>13.</w:t>
        </w:r>
        <w:r w:rsidR="00CA5971">
          <w:rPr>
            <w:rFonts w:asciiTheme="minorHAnsi" w:eastAsiaTheme="minorEastAsia" w:hAnsiTheme="minorHAnsi" w:cstheme="minorBidi"/>
            <w:sz w:val="24"/>
            <w:szCs w:val="24"/>
            <w14:ligatures w14:val="standardContextual"/>
          </w:rPr>
          <w:tab/>
        </w:r>
        <w:r w:rsidR="00CA5971">
          <w:rPr>
            <w:rStyle w:val="Hyperlink"/>
            <w:lang w:val="en-GB"/>
          </w:rPr>
          <w:t>ACCEPTANCE OF THE PROVIDED SERVICE</w:t>
        </w:r>
        <w:r w:rsidR="00CA5971">
          <w:tab/>
        </w:r>
        <w:r w:rsidR="00CA5971">
          <w:fldChar w:fldCharType="begin"/>
        </w:r>
        <w:r w:rsidR="00CA5971">
          <w:instrText xml:space="preserve"> PAGEREF _Toc229054882 \h </w:instrText>
        </w:r>
        <w:r w:rsidR="00CA5971">
          <w:fldChar w:fldCharType="separate"/>
        </w:r>
        <w:r w:rsidR="00CA5971">
          <w:t>5</w:t>
        </w:r>
        <w:r w:rsidR="00CA5971">
          <w:fldChar w:fldCharType="end"/>
        </w:r>
      </w:hyperlink>
    </w:p>
    <w:p w:rsidR="00387234" w:rsidRDefault="002C62A4">
      <w:pPr>
        <w:pStyle w:val="TOC1"/>
        <w:rPr>
          <w:rFonts w:asciiTheme="minorHAnsi" w:eastAsiaTheme="minorEastAsia" w:hAnsiTheme="minorHAnsi" w:cstheme="minorBidi"/>
          <w:sz w:val="24"/>
          <w:szCs w:val="24"/>
          <w14:ligatures w14:val="standardContextual"/>
        </w:rPr>
      </w:pPr>
      <w:hyperlink w:anchor="_Toc229054883" w:tooltip="#_Toc229054883" w:history="1">
        <w:r w:rsidR="00CA5971">
          <w:rPr>
            <w:rStyle w:val="Hyperlink"/>
            <w:iCs/>
            <w:lang w:val="en-GB"/>
          </w:rPr>
          <w:t>14.</w:t>
        </w:r>
        <w:r w:rsidR="00CA5971">
          <w:rPr>
            <w:rFonts w:asciiTheme="minorHAnsi" w:eastAsiaTheme="minorEastAsia" w:hAnsiTheme="minorHAnsi" w:cstheme="minorBidi"/>
            <w:sz w:val="24"/>
            <w:szCs w:val="24"/>
            <w14:ligatures w14:val="standardContextual"/>
          </w:rPr>
          <w:tab/>
        </w:r>
        <w:r w:rsidR="00CA5971">
          <w:rPr>
            <w:rStyle w:val="Hyperlink"/>
            <w:lang w:val="en-GB"/>
          </w:rPr>
          <w:t>WARRANTY PERIOD</w:t>
        </w:r>
        <w:r w:rsidR="00CA5971">
          <w:tab/>
        </w:r>
        <w:r w:rsidR="00CA5971">
          <w:fldChar w:fldCharType="begin"/>
        </w:r>
        <w:r w:rsidR="00CA5971">
          <w:instrText xml:space="preserve"> PAGEREF _Toc229054883 \h </w:instrText>
        </w:r>
        <w:r w:rsidR="00CA5971">
          <w:fldChar w:fldCharType="separate"/>
        </w:r>
        <w:r w:rsidR="00CA5971">
          <w:t>5</w:t>
        </w:r>
        <w:r w:rsidR="00CA5971">
          <w:fldChar w:fldCharType="end"/>
        </w:r>
      </w:hyperlink>
    </w:p>
    <w:p w:rsidR="00387234" w:rsidRDefault="002C62A4">
      <w:pPr>
        <w:pStyle w:val="TOC1"/>
        <w:rPr>
          <w:rFonts w:asciiTheme="minorHAnsi" w:eastAsiaTheme="minorEastAsia" w:hAnsiTheme="minorHAnsi" w:cstheme="minorBidi"/>
          <w:sz w:val="24"/>
          <w:szCs w:val="24"/>
          <w14:ligatures w14:val="standardContextual"/>
        </w:rPr>
      </w:pPr>
      <w:hyperlink w:anchor="_Toc229054884" w:tooltip="#_Toc229054884" w:history="1">
        <w:r w:rsidR="00CA5971">
          <w:rPr>
            <w:rStyle w:val="Hyperlink"/>
            <w:iCs/>
            <w:lang w:val="en-GB"/>
          </w:rPr>
          <w:t>15.</w:t>
        </w:r>
        <w:r w:rsidR="00CA5971">
          <w:rPr>
            <w:rFonts w:asciiTheme="minorHAnsi" w:eastAsiaTheme="minorEastAsia" w:hAnsiTheme="minorHAnsi" w:cstheme="minorBidi"/>
            <w:sz w:val="24"/>
            <w:szCs w:val="24"/>
            <w14:ligatures w14:val="standardContextual"/>
          </w:rPr>
          <w:tab/>
        </w:r>
        <w:r w:rsidR="00CA5971">
          <w:rPr>
            <w:rStyle w:val="Hyperlink"/>
            <w:lang w:val="en-GB"/>
          </w:rPr>
          <w:t>TECHNICAL QUALIFICATION CRITERIA</w:t>
        </w:r>
        <w:r w:rsidR="00CA5971">
          <w:tab/>
        </w:r>
        <w:r w:rsidR="00CA5971">
          <w:fldChar w:fldCharType="begin"/>
        </w:r>
        <w:r w:rsidR="00CA5971">
          <w:instrText xml:space="preserve"> PAGEREF _Toc229054884 \h </w:instrText>
        </w:r>
        <w:r w:rsidR="00CA5971">
          <w:fldChar w:fldCharType="separate"/>
        </w:r>
        <w:r w:rsidR="00CA5971">
          <w:t>6</w:t>
        </w:r>
        <w:r w:rsidR="00CA5971">
          <w:fldChar w:fldCharType="end"/>
        </w:r>
      </w:hyperlink>
    </w:p>
    <w:p w:rsidR="00387234" w:rsidRDefault="002C62A4">
      <w:pPr>
        <w:pStyle w:val="TOC1"/>
        <w:rPr>
          <w:rFonts w:asciiTheme="minorHAnsi" w:eastAsiaTheme="minorEastAsia" w:hAnsiTheme="minorHAnsi" w:cstheme="minorBidi"/>
          <w:sz w:val="24"/>
          <w:szCs w:val="24"/>
          <w14:ligatures w14:val="standardContextual"/>
        </w:rPr>
      </w:pPr>
      <w:hyperlink w:anchor="_Toc229054885" w:tooltip="#_Toc229054885" w:history="1">
        <w:r w:rsidR="00CA5971">
          <w:rPr>
            <w:rStyle w:val="Hyperlink"/>
            <w:iCs/>
            <w:lang w:val="en-GB"/>
          </w:rPr>
          <w:t>16.</w:t>
        </w:r>
        <w:r w:rsidR="00CA5971">
          <w:rPr>
            <w:rFonts w:asciiTheme="minorHAnsi" w:eastAsiaTheme="minorEastAsia" w:hAnsiTheme="minorHAnsi" w:cstheme="minorBidi"/>
            <w:sz w:val="24"/>
            <w:szCs w:val="24"/>
            <w14:ligatures w14:val="standardContextual"/>
          </w:rPr>
          <w:tab/>
        </w:r>
        <w:r w:rsidR="00CA5971">
          <w:rPr>
            <w:rStyle w:val="Hyperlink"/>
            <w:lang w:val="en-GB"/>
          </w:rPr>
          <w:t>PRICE - BILL OF QUANTITIES FOR MATERIALS AND WORKS</w:t>
        </w:r>
        <w:r w:rsidR="00CA5971">
          <w:tab/>
        </w:r>
        <w:r w:rsidR="00CA5971">
          <w:fldChar w:fldCharType="begin"/>
        </w:r>
        <w:r w:rsidR="00CA5971">
          <w:instrText xml:space="preserve"> PAGEREF _Toc229054885 \h </w:instrText>
        </w:r>
        <w:r w:rsidR="00CA5971">
          <w:fldChar w:fldCharType="separate"/>
        </w:r>
        <w:r w:rsidR="00CA5971">
          <w:t>7</w:t>
        </w:r>
        <w:r w:rsidR="00CA5971">
          <w:fldChar w:fldCharType="end"/>
        </w:r>
      </w:hyperlink>
    </w:p>
    <w:p w:rsidR="00387234" w:rsidRDefault="002C62A4">
      <w:pPr>
        <w:pStyle w:val="TOC1"/>
        <w:rPr>
          <w:rFonts w:asciiTheme="minorHAnsi" w:eastAsiaTheme="minorEastAsia" w:hAnsiTheme="minorHAnsi" w:cstheme="minorBidi"/>
          <w:sz w:val="24"/>
          <w:szCs w:val="24"/>
          <w14:ligatures w14:val="standardContextual"/>
        </w:rPr>
      </w:pPr>
      <w:hyperlink w:anchor="_Toc229054886" w:tooltip="#_Toc229054886" w:history="1">
        <w:r w:rsidR="00CA5971">
          <w:rPr>
            <w:rStyle w:val="Hyperlink"/>
            <w:iCs/>
            <w:lang w:val="en-GB"/>
          </w:rPr>
          <w:t>17.</w:t>
        </w:r>
        <w:r w:rsidR="00CA5971">
          <w:rPr>
            <w:rFonts w:asciiTheme="minorHAnsi" w:eastAsiaTheme="minorEastAsia" w:hAnsiTheme="minorHAnsi" w:cstheme="minorBidi"/>
            <w:sz w:val="24"/>
            <w:szCs w:val="24"/>
            <w14:ligatures w14:val="standardContextual"/>
          </w:rPr>
          <w:tab/>
        </w:r>
        <w:r w:rsidR="00CA5971">
          <w:rPr>
            <w:rStyle w:val="Hyperlink"/>
            <w:lang w:val="en-GB"/>
          </w:rPr>
          <w:t>HSE</w:t>
        </w:r>
        <w:r w:rsidR="00CA5971">
          <w:tab/>
        </w:r>
        <w:r w:rsidR="00CA5971">
          <w:fldChar w:fldCharType="begin"/>
        </w:r>
        <w:r w:rsidR="00CA5971">
          <w:instrText xml:space="preserve"> PAGEREF _Toc229054886 \h </w:instrText>
        </w:r>
        <w:r w:rsidR="00CA5971">
          <w:fldChar w:fldCharType="separate"/>
        </w:r>
        <w:r w:rsidR="00CA5971">
          <w:t>8</w:t>
        </w:r>
        <w:r w:rsidR="00CA5971">
          <w:fldChar w:fldCharType="end"/>
        </w:r>
      </w:hyperlink>
    </w:p>
    <w:p w:rsidR="00387234" w:rsidRDefault="002C62A4">
      <w:pPr>
        <w:pStyle w:val="TOC1"/>
        <w:rPr>
          <w:rFonts w:asciiTheme="minorHAnsi" w:eastAsiaTheme="minorEastAsia" w:hAnsiTheme="minorHAnsi" w:cstheme="minorBidi"/>
          <w:sz w:val="24"/>
          <w:szCs w:val="24"/>
          <w14:ligatures w14:val="standardContextual"/>
        </w:rPr>
      </w:pPr>
      <w:hyperlink w:anchor="_Toc229054887" w:tooltip="#_Toc229054887" w:history="1">
        <w:r w:rsidR="00CA5971">
          <w:rPr>
            <w:rStyle w:val="Hyperlink"/>
            <w:iCs/>
            <w:lang w:val="en-GB"/>
          </w:rPr>
          <w:t>18.</w:t>
        </w:r>
        <w:r w:rsidR="00CA5971">
          <w:rPr>
            <w:rFonts w:asciiTheme="minorHAnsi" w:eastAsiaTheme="minorEastAsia" w:hAnsiTheme="minorHAnsi" w:cstheme="minorBidi"/>
            <w:sz w:val="24"/>
            <w:szCs w:val="24"/>
            <w14:ligatures w14:val="standardContextual"/>
          </w:rPr>
          <w:tab/>
        </w:r>
        <w:r w:rsidR="00CA5971">
          <w:rPr>
            <w:rStyle w:val="Hyperlink"/>
            <w:lang w:val="en-GB"/>
          </w:rPr>
          <w:t>APPROVAL OF THE TECHNICAL ASSIGNMENT</w:t>
        </w:r>
        <w:r w:rsidR="00CA5971">
          <w:tab/>
        </w:r>
        <w:r w:rsidR="00CA5971">
          <w:fldChar w:fldCharType="begin"/>
        </w:r>
        <w:r w:rsidR="00CA5971">
          <w:instrText xml:space="preserve"> PAGEREF _Toc229054887 \h </w:instrText>
        </w:r>
        <w:r w:rsidR="00CA5971">
          <w:fldChar w:fldCharType="separate"/>
        </w:r>
        <w:r w:rsidR="00CA5971">
          <w:t>9</w:t>
        </w:r>
        <w:r w:rsidR="00CA5971">
          <w:fldChar w:fldCharType="end"/>
        </w:r>
      </w:hyperlink>
    </w:p>
    <w:p w:rsidR="00387234" w:rsidRDefault="002C62A4">
      <w:pPr>
        <w:pStyle w:val="TOC1"/>
        <w:rPr>
          <w:rFonts w:asciiTheme="minorHAnsi" w:eastAsiaTheme="minorEastAsia" w:hAnsiTheme="minorHAnsi" w:cstheme="minorBidi"/>
          <w:sz w:val="24"/>
          <w:szCs w:val="24"/>
          <w14:ligatures w14:val="standardContextual"/>
        </w:rPr>
      </w:pPr>
      <w:hyperlink w:anchor="_Toc229054888" w:tooltip="#_Toc229054888" w:history="1">
        <w:r w:rsidR="00CA5971">
          <w:rPr>
            <w:rStyle w:val="Hyperlink"/>
            <w:rFonts w:cs="Arial"/>
            <w:iCs/>
            <w:lang w:val="en-GB"/>
          </w:rPr>
          <w:t>19.</w:t>
        </w:r>
        <w:r w:rsidR="00CA5971">
          <w:rPr>
            <w:rFonts w:asciiTheme="minorHAnsi" w:eastAsiaTheme="minorEastAsia" w:hAnsiTheme="minorHAnsi" w:cstheme="minorBidi"/>
            <w:sz w:val="24"/>
            <w:szCs w:val="24"/>
            <w14:ligatures w14:val="standardContextual"/>
          </w:rPr>
          <w:tab/>
        </w:r>
        <w:r w:rsidR="00CA5971">
          <w:rPr>
            <w:rStyle w:val="Hyperlink"/>
            <w:rFonts w:cs="Arial"/>
            <w:lang w:val="en-GB"/>
          </w:rPr>
          <w:t>ADDITIONAL NOTES</w:t>
        </w:r>
        <w:r w:rsidR="00CA5971">
          <w:tab/>
        </w:r>
        <w:r w:rsidR="00CA5971">
          <w:fldChar w:fldCharType="begin"/>
        </w:r>
        <w:r w:rsidR="00CA5971">
          <w:instrText xml:space="preserve"> PAGEREF _Toc229054888 \h </w:instrText>
        </w:r>
        <w:r w:rsidR="00CA5971">
          <w:fldChar w:fldCharType="separate"/>
        </w:r>
        <w:r w:rsidR="00CA5971">
          <w:t>9</w:t>
        </w:r>
        <w:r w:rsidR="00CA5971">
          <w:fldChar w:fldCharType="end"/>
        </w:r>
      </w:hyperlink>
    </w:p>
    <w:p w:rsidR="00387234" w:rsidRDefault="002C62A4">
      <w:pPr>
        <w:pStyle w:val="TOC1"/>
        <w:rPr>
          <w:rFonts w:asciiTheme="minorHAnsi" w:eastAsiaTheme="minorEastAsia" w:hAnsiTheme="minorHAnsi" w:cstheme="minorBidi"/>
          <w:sz w:val="24"/>
          <w:szCs w:val="24"/>
          <w14:ligatures w14:val="standardContextual"/>
        </w:rPr>
      </w:pPr>
      <w:hyperlink w:anchor="_Toc229054889" w:tooltip="#_Toc229054889" w:history="1">
        <w:r w:rsidR="00CA5971">
          <w:rPr>
            <w:rStyle w:val="Hyperlink"/>
            <w:iCs/>
            <w:lang w:val="en-GB"/>
          </w:rPr>
          <w:t>20.</w:t>
        </w:r>
        <w:r w:rsidR="00CA5971">
          <w:rPr>
            <w:rFonts w:asciiTheme="minorHAnsi" w:eastAsiaTheme="minorEastAsia" w:hAnsiTheme="minorHAnsi" w:cstheme="minorBidi"/>
            <w:sz w:val="24"/>
            <w:szCs w:val="24"/>
            <w14:ligatures w14:val="standardContextual"/>
          </w:rPr>
          <w:tab/>
        </w:r>
        <w:r w:rsidR="00CA5971">
          <w:rPr>
            <w:rStyle w:val="Hyperlink"/>
            <w:lang w:val="en-GB"/>
          </w:rPr>
          <w:t>APPENDICES</w:t>
        </w:r>
        <w:r w:rsidR="00CA5971">
          <w:tab/>
        </w:r>
        <w:r w:rsidR="00CA5971">
          <w:fldChar w:fldCharType="begin"/>
        </w:r>
        <w:r w:rsidR="00CA5971">
          <w:instrText xml:space="preserve"> PAGEREF _Toc229054889 \h </w:instrText>
        </w:r>
        <w:r w:rsidR="00CA5971">
          <w:fldChar w:fldCharType="separate"/>
        </w:r>
        <w:r w:rsidR="00CA5971">
          <w:t>9</w:t>
        </w:r>
        <w:r w:rsidR="00CA5971">
          <w:fldChar w:fldCharType="end"/>
        </w:r>
      </w:hyperlink>
    </w:p>
    <w:p w:rsidR="00387234" w:rsidRDefault="002C62A4">
      <w:pPr>
        <w:pStyle w:val="TOC1"/>
        <w:rPr>
          <w:b/>
          <w:lang w:val="en-GB"/>
        </w:rPr>
      </w:pPr>
      <w:hyperlink w:anchor="_Toc229054890" w:tooltip="#_Toc229054890" w:history="1">
        <w:r w:rsidR="00CA5971">
          <w:rPr>
            <w:rStyle w:val="Hyperlink"/>
            <w:iCs/>
            <w:lang w:val="en-GB"/>
          </w:rPr>
          <w:t>21.</w:t>
        </w:r>
        <w:r w:rsidR="00CA5971">
          <w:rPr>
            <w:rFonts w:asciiTheme="minorHAnsi" w:eastAsiaTheme="minorEastAsia" w:hAnsiTheme="minorHAnsi" w:cstheme="minorBidi"/>
            <w:sz w:val="24"/>
            <w:szCs w:val="24"/>
            <w14:ligatures w14:val="standardContextual"/>
          </w:rPr>
          <w:tab/>
        </w:r>
        <w:r w:rsidR="00CA5971">
          <w:rPr>
            <w:rStyle w:val="Hyperlink"/>
            <w:lang w:val="en-GB"/>
          </w:rPr>
          <w:t>APPROVERS – DiNIS (mandatory)</w:t>
        </w:r>
        <w:r w:rsidR="00CA5971">
          <w:tab/>
        </w:r>
        <w:r w:rsidR="00CA5971">
          <w:fldChar w:fldCharType="begin"/>
        </w:r>
        <w:r w:rsidR="00CA5971">
          <w:instrText xml:space="preserve"> PAGEREF _Toc229054890 \h </w:instrText>
        </w:r>
        <w:r w:rsidR="00CA5971">
          <w:fldChar w:fldCharType="separate"/>
        </w:r>
        <w:r w:rsidR="00CA5971">
          <w:t>9</w:t>
        </w:r>
        <w:r w:rsidR="00CA5971">
          <w:fldChar w:fldCharType="end"/>
        </w:r>
      </w:hyperlink>
      <w:r w:rsidR="00CA5971">
        <w:rPr>
          <w:b/>
          <w:lang w:val="en-GB"/>
        </w:rPr>
        <w:fldChar w:fldCharType="end"/>
      </w:r>
    </w:p>
    <w:p w:rsidR="00387234" w:rsidRDefault="00CA5971">
      <w:pPr>
        <w:pStyle w:val="P68B1DB1-Heading16"/>
        <w:numPr>
          <w:ilvl w:val="0"/>
          <w:numId w:val="10"/>
        </w:numPr>
        <w:spacing w:line="276" w:lineRule="auto"/>
        <w:ind w:left="425" w:hanging="425"/>
        <w:jc w:val="left"/>
        <w:rPr>
          <w:lang w:val="en-GB"/>
        </w:rPr>
      </w:pPr>
      <w:bookmarkStart w:id="0" w:name="_Toc493670555"/>
      <w:bookmarkStart w:id="1" w:name="_Toc229054870"/>
      <w:r>
        <w:rPr>
          <w:lang w:val="en-GB"/>
        </w:rPr>
        <w:lastRenderedPageBreak/>
        <w:t>TECHNICAL ASSIGNMENT CLASSIFICATION</w:t>
      </w:r>
      <w:bookmarkEnd w:id="0"/>
      <w:bookmarkEnd w:id="1"/>
    </w:p>
    <w:p w:rsidR="00387234" w:rsidRDefault="00387234">
      <w:pPr>
        <w:spacing w:after="60"/>
        <w:rPr>
          <w:rFonts w:cs="Arial"/>
          <w:i/>
          <w:color w:val="943634" w:themeColor="accent2" w:themeShade="BF"/>
          <w:lang w:val="en-GB"/>
        </w:rPr>
      </w:pPr>
    </w:p>
    <w:tbl>
      <w:tblPr>
        <w:tblStyle w:val="TableGrid"/>
        <w:tblW w:w="10260" w:type="dxa"/>
        <w:tblInd w:w="85" w:type="dxa"/>
        <w:tblLook w:val="04A0" w:firstRow="1" w:lastRow="0" w:firstColumn="1" w:lastColumn="0" w:noHBand="0" w:noVBand="1"/>
      </w:tblPr>
      <w:tblGrid>
        <w:gridCol w:w="5760"/>
        <w:gridCol w:w="4500"/>
      </w:tblGrid>
      <w:tr w:rsidR="00387234">
        <w:tc>
          <w:tcPr>
            <w:tcW w:w="5760" w:type="dxa"/>
            <w:shd w:val="clear" w:color="auto" w:fill="D9D9D9" w:themeFill="background1" w:themeFillShade="D9"/>
          </w:tcPr>
          <w:p w:rsidR="00387234" w:rsidRDefault="00CA5971">
            <w:pPr>
              <w:pStyle w:val="P68B1DB1-Normal7"/>
              <w:spacing w:before="60" w:after="60"/>
              <w:rPr>
                <w:i/>
                <w:color w:val="943634" w:themeColor="accent2" w:themeShade="BF"/>
                <w:lang w:val="en-GB"/>
              </w:rPr>
            </w:pPr>
            <w:r>
              <w:rPr>
                <w:lang w:val="en-GB"/>
              </w:rPr>
              <w:t>The Technical Assignment involves the procurement of a service with an IT component</w:t>
            </w:r>
          </w:p>
        </w:tc>
        <w:tc>
          <w:tcPr>
            <w:tcW w:w="4500" w:type="dxa"/>
          </w:tcPr>
          <w:p w:rsidR="00387234" w:rsidRDefault="00CA5971">
            <w:pPr>
              <w:pStyle w:val="P68B1DB1-Normal8"/>
              <w:spacing w:after="0"/>
              <w:jc w:val="center"/>
              <w:rPr>
                <w:i/>
                <w:lang w:val="en-GB"/>
              </w:rPr>
            </w:pPr>
            <w:r>
              <w:rPr>
                <w:lang w:val="en-GB"/>
              </w:rPr>
              <w:t>No</w:t>
            </w:r>
          </w:p>
        </w:tc>
      </w:tr>
    </w:tbl>
    <w:p w:rsidR="00387234" w:rsidRDefault="00387234">
      <w:pPr>
        <w:spacing w:after="0"/>
        <w:rPr>
          <w:rFonts w:eastAsia="Times New Roman" w:cs="Arial"/>
          <w:i/>
          <w:color w:val="943634" w:themeColor="accent2" w:themeShade="BF"/>
          <w:lang w:val="en-GB"/>
        </w:rPr>
      </w:pPr>
    </w:p>
    <w:p w:rsidR="00387234" w:rsidRDefault="00387234">
      <w:pPr>
        <w:spacing w:before="0" w:after="200" w:line="276" w:lineRule="auto"/>
        <w:jc w:val="left"/>
        <w:rPr>
          <w:rFonts w:cs="Arial"/>
          <w:lang w:val="en-G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4"/>
      </w:tblGrid>
      <w:tr w:rsidR="00387234">
        <w:tc>
          <w:tcPr>
            <w:tcW w:w="10206" w:type="dxa"/>
            <w:gridSpan w:val="2"/>
            <w:tcBorders>
              <w:top w:val="single" w:sz="4" w:space="0" w:color="auto"/>
            </w:tcBorders>
            <w:shd w:val="clear" w:color="auto" w:fill="FFFFFF" w:themeFill="background1"/>
            <w:vAlign w:val="center"/>
          </w:tcPr>
          <w:p w:rsidR="00387234" w:rsidRDefault="00CA5971">
            <w:pPr>
              <w:pStyle w:val="P68B1DB1-Normal9"/>
              <w:rPr>
                <w:color w:val="FFFFFF"/>
                <w:lang w:val="en-GB"/>
              </w:rPr>
            </w:pPr>
            <w:r>
              <w:rPr>
                <w:lang w:val="en-GB"/>
              </w:rPr>
              <w:t>1.2.2 Technical Assignment for the service of execution of works with the service of obtaining technical conditions, approvals, and permits and/or preparation of technical documentation</w:t>
            </w:r>
          </w:p>
        </w:tc>
      </w:tr>
      <w:tr w:rsidR="00387234">
        <w:tc>
          <w:tcPr>
            <w:tcW w:w="5812" w:type="dxa"/>
            <w:shd w:val="clear" w:color="auto" w:fill="D9D9D9" w:themeFill="background1" w:themeFillShade="D9"/>
            <w:vAlign w:val="center"/>
          </w:tcPr>
          <w:p w:rsidR="00387234" w:rsidRDefault="00CA5971">
            <w:pPr>
              <w:pStyle w:val="P68B1DB1-Normal7"/>
              <w:spacing w:before="60" w:after="60"/>
              <w:rPr>
                <w:lang w:val="en-GB"/>
              </w:rPr>
            </w:pPr>
            <w:r>
              <w:rPr>
                <w:lang w:val="en-GB"/>
              </w:rPr>
              <w:t>The service of obtaining all necessary technical conditions, approvals, and permits is the obligation of:</w:t>
            </w:r>
          </w:p>
        </w:tc>
        <w:tc>
          <w:tcPr>
            <w:tcW w:w="4394" w:type="dxa"/>
            <w:vAlign w:val="center"/>
          </w:tcPr>
          <w:p w:rsidR="00387234" w:rsidRDefault="00CA5971">
            <w:pPr>
              <w:pStyle w:val="P68B1DB1-Normal8"/>
              <w:spacing w:before="60" w:after="60"/>
              <w:jc w:val="center"/>
              <w:rPr>
                <w:lang w:val="en-GB"/>
              </w:rPr>
            </w:pPr>
            <w:r>
              <w:rPr>
                <w:lang w:val="en-GB"/>
              </w:rPr>
              <w:t xml:space="preserve">the Client </w:t>
            </w:r>
          </w:p>
        </w:tc>
      </w:tr>
      <w:tr w:rsidR="00387234">
        <w:tc>
          <w:tcPr>
            <w:tcW w:w="5812" w:type="dxa"/>
            <w:shd w:val="clear" w:color="auto" w:fill="D9D9D9" w:themeFill="background1" w:themeFillShade="D9"/>
            <w:vAlign w:val="center"/>
          </w:tcPr>
          <w:p w:rsidR="00387234" w:rsidRDefault="00CA5971">
            <w:pPr>
              <w:pStyle w:val="P68B1DB1-Normal7"/>
              <w:spacing w:before="60" w:after="60"/>
              <w:rPr>
                <w:lang w:val="en-GB"/>
              </w:rPr>
            </w:pPr>
            <w:r>
              <w:rPr>
                <w:lang w:val="en-GB"/>
              </w:rPr>
              <w:t>The costs of all fees for obtaining technical conditions, approvals, and permits are borne by:</w:t>
            </w:r>
          </w:p>
        </w:tc>
        <w:tc>
          <w:tcPr>
            <w:tcW w:w="4394" w:type="dxa"/>
            <w:vAlign w:val="center"/>
          </w:tcPr>
          <w:p w:rsidR="00387234" w:rsidRDefault="00CA5971">
            <w:pPr>
              <w:pStyle w:val="P68B1DB1-Normal8"/>
              <w:spacing w:before="60" w:after="60"/>
              <w:jc w:val="center"/>
              <w:rPr>
                <w:lang w:val="en-GB"/>
              </w:rPr>
            </w:pPr>
            <w:r>
              <w:rPr>
                <w:lang w:val="en-GB"/>
              </w:rPr>
              <w:t>the Bidder</w:t>
            </w:r>
          </w:p>
        </w:tc>
      </w:tr>
      <w:tr w:rsidR="00387234">
        <w:tc>
          <w:tcPr>
            <w:tcW w:w="5812" w:type="dxa"/>
            <w:shd w:val="clear" w:color="auto" w:fill="D9D9D9" w:themeFill="background1" w:themeFillShade="D9"/>
            <w:vAlign w:val="center"/>
          </w:tcPr>
          <w:p w:rsidR="00387234" w:rsidRDefault="00CA5971">
            <w:pPr>
              <w:pStyle w:val="P68B1DB1-Normal7"/>
              <w:spacing w:before="60" w:after="60"/>
              <w:rPr>
                <w:lang w:val="en-GB"/>
              </w:rPr>
            </w:pPr>
            <w:r>
              <w:rPr>
                <w:lang w:val="en-GB"/>
              </w:rPr>
              <w:t>The service of preparation of technical documentation is an obligation of:</w:t>
            </w:r>
          </w:p>
        </w:tc>
        <w:tc>
          <w:tcPr>
            <w:tcW w:w="4394" w:type="dxa"/>
            <w:vAlign w:val="center"/>
          </w:tcPr>
          <w:p w:rsidR="00387234" w:rsidRDefault="00CA5971">
            <w:pPr>
              <w:pStyle w:val="P68B1DB1-Normal8"/>
              <w:spacing w:before="60" w:after="60"/>
              <w:jc w:val="center"/>
              <w:rPr>
                <w:lang w:val="en-GB"/>
              </w:rPr>
            </w:pPr>
            <w:r>
              <w:rPr>
                <w:lang w:val="en-GB"/>
              </w:rPr>
              <w:t>We have technical documentation</w:t>
            </w:r>
          </w:p>
        </w:tc>
      </w:tr>
      <w:tr w:rsidR="00387234">
        <w:tc>
          <w:tcPr>
            <w:tcW w:w="5812" w:type="dxa"/>
            <w:shd w:val="clear" w:color="auto" w:fill="D9D9D9" w:themeFill="background1" w:themeFillShade="D9"/>
            <w:vAlign w:val="center"/>
          </w:tcPr>
          <w:p w:rsidR="00387234" w:rsidRDefault="00CA5971">
            <w:pPr>
              <w:pStyle w:val="P68B1DB1-Normal7"/>
              <w:spacing w:before="60" w:after="60"/>
              <w:rPr>
                <w:lang w:val="en-GB"/>
              </w:rPr>
            </w:pPr>
            <w:r>
              <w:rPr>
                <w:lang w:val="en-GB"/>
              </w:rPr>
              <w:t>The service of technical control of the project for a construction permit is the obligation of:</w:t>
            </w:r>
          </w:p>
        </w:tc>
        <w:tc>
          <w:tcPr>
            <w:tcW w:w="4394" w:type="dxa"/>
            <w:vAlign w:val="center"/>
          </w:tcPr>
          <w:p w:rsidR="00387234" w:rsidRDefault="00CA5971">
            <w:pPr>
              <w:pStyle w:val="P68B1DB1-Normal8"/>
              <w:spacing w:before="60" w:after="60"/>
              <w:jc w:val="center"/>
              <w:rPr>
                <w:lang w:val="en-GB"/>
              </w:rPr>
            </w:pPr>
            <w:r>
              <w:rPr>
                <w:lang w:val="en-GB"/>
              </w:rPr>
              <w:t xml:space="preserve">the Client </w:t>
            </w:r>
          </w:p>
        </w:tc>
      </w:tr>
      <w:tr w:rsidR="00387234">
        <w:tc>
          <w:tcPr>
            <w:tcW w:w="5812" w:type="dxa"/>
            <w:shd w:val="clear" w:color="auto" w:fill="D9D9D9" w:themeFill="background1" w:themeFillShade="D9"/>
            <w:vAlign w:val="center"/>
          </w:tcPr>
          <w:p w:rsidR="00387234" w:rsidRDefault="00CA5971">
            <w:pPr>
              <w:pStyle w:val="P68B1DB1-Normal7"/>
              <w:spacing w:before="60" w:after="60"/>
              <w:rPr>
                <w:lang w:val="en-GB"/>
              </w:rPr>
            </w:pPr>
            <w:r>
              <w:rPr>
                <w:lang w:val="en-GB"/>
              </w:rPr>
              <w:t>The subject services defined in the Technical Assignment will be contracted according to the following principle</w:t>
            </w:r>
          </w:p>
        </w:tc>
        <w:tc>
          <w:tcPr>
            <w:tcW w:w="4394" w:type="dxa"/>
          </w:tcPr>
          <w:p w:rsidR="00387234" w:rsidRDefault="00CA5971">
            <w:pPr>
              <w:pStyle w:val="P68B1DB1-Normal8"/>
              <w:numPr>
                <w:ilvl w:val="0"/>
                <w:numId w:val="5"/>
              </w:numPr>
              <w:spacing w:before="60" w:after="60"/>
              <w:ind w:left="380" w:hanging="270"/>
              <w:rPr>
                <w:lang w:val="en-GB"/>
              </w:rPr>
            </w:pPr>
            <w:r>
              <w:rPr>
                <w:lang w:val="en-GB"/>
              </w:rPr>
              <w:t>According to precisely defined volumes, unit prices, units of measurement, and payment by actually completed quantities.</w:t>
            </w:r>
          </w:p>
        </w:tc>
      </w:tr>
    </w:tbl>
    <w:p w:rsidR="00387234" w:rsidRDefault="00387234">
      <w:pPr>
        <w:rPr>
          <w:rFonts w:eastAsia="Times New Roman" w:cs="Arial"/>
          <w:lang w:val="en-GB"/>
        </w:rPr>
      </w:pPr>
    </w:p>
    <w:p w:rsidR="00387234" w:rsidRDefault="00CA5971">
      <w:pPr>
        <w:pStyle w:val="P68B1DB1-Normal10"/>
        <w:spacing w:after="0"/>
        <w:rPr>
          <w:sz w:val="16"/>
          <w:lang w:val="en-GB"/>
        </w:rPr>
      </w:pPr>
      <w:r>
        <w:rPr>
          <w:lang w:val="en-GB"/>
        </w:rPr>
        <w:t xml:space="preserve">1.5 </w:t>
      </w:r>
      <w:r>
        <w:rPr>
          <w:sz w:val="14"/>
          <w:lang w:val="en-GB"/>
        </w:rPr>
        <w:t xml:space="preserve">Technical Assignment for the service of engaging </w:t>
      </w:r>
      <w:r>
        <w:rPr>
          <w:sz w:val="16"/>
          <w:lang w:val="en-GB"/>
        </w:rPr>
        <w:t>expert supervision</w:t>
      </w:r>
    </w:p>
    <w:p w:rsidR="00387234" w:rsidRDefault="00CA5971">
      <w:pPr>
        <w:pStyle w:val="P68B1DB1-Heading16"/>
        <w:numPr>
          <w:ilvl w:val="0"/>
          <w:numId w:val="10"/>
        </w:numPr>
        <w:spacing w:line="276" w:lineRule="auto"/>
        <w:ind w:left="425" w:hanging="425"/>
        <w:jc w:val="left"/>
        <w:rPr>
          <w:lang w:val="en-GB"/>
        </w:rPr>
      </w:pPr>
      <w:bookmarkStart w:id="2" w:name="_Toc36559571"/>
      <w:bookmarkStart w:id="3" w:name="_Toc36560295"/>
      <w:bookmarkStart w:id="4" w:name="_Toc493670556"/>
      <w:bookmarkStart w:id="5" w:name="_Toc229054871"/>
      <w:bookmarkEnd w:id="2"/>
      <w:bookmarkEnd w:id="3"/>
      <w:r>
        <w:rPr>
          <w:lang w:val="en-GB"/>
        </w:rPr>
        <w:t>SUBJECT AND LOCATION OF THE TECHNICAL ASSIGNMENT</w:t>
      </w:r>
      <w:bookmarkEnd w:id="4"/>
      <w:bookmarkEnd w:id="5"/>
      <w:r>
        <w:rPr>
          <w:lang w:val="en-GB"/>
        </w:rPr>
        <w:t xml:space="preserve"> </w:t>
      </w:r>
    </w:p>
    <w:p w:rsidR="00387234" w:rsidRDefault="00387234">
      <w:pPr>
        <w:rPr>
          <w:lang w:val="en-GB"/>
        </w:rPr>
      </w:pPr>
    </w:p>
    <w:p w:rsidR="00387234" w:rsidRDefault="00CA5971">
      <w:pPr>
        <w:rPr>
          <w:lang w:val="en-GB"/>
        </w:rPr>
      </w:pPr>
      <w:r>
        <w:rPr>
          <w:lang w:val="en-GB"/>
        </w:rPr>
        <w:t>Chemical washing and mechanical cleaning of convection sections of superheaters and furnaces</w:t>
      </w:r>
    </w:p>
    <w:p w:rsidR="00387234" w:rsidRDefault="00CA5971">
      <w:pPr>
        <w:rPr>
          <w:lang w:val="en-GB"/>
        </w:rPr>
      </w:pPr>
      <w:r>
        <w:rPr>
          <w:lang w:val="en-GB"/>
        </w:rPr>
        <w:t>The location of the works is HIP-</w:t>
      </w:r>
      <w:proofErr w:type="spellStart"/>
      <w:r>
        <w:rPr>
          <w:lang w:val="en-GB"/>
        </w:rPr>
        <w:t>Petrohemija</w:t>
      </w:r>
      <w:proofErr w:type="spellEnd"/>
      <w:r>
        <w:rPr>
          <w:lang w:val="en-GB"/>
        </w:rPr>
        <w:t xml:space="preserve"> Pančevo</w:t>
      </w:r>
    </w:p>
    <w:p w:rsidR="00387234" w:rsidRDefault="00CA5971">
      <w:pPr>
        <w:pStyle w:val="P68B1DB1-Heading16"/>
        <w:numPr>
          <w:ilvl w:val="0"/>
          <w:numId w:val="10"/>
        </w:numPr>
        <w:spacing w:line="276" w:lineRule="auto"/>
        <w:ind w:left="425" w:hanging="425"/>
        <w:jc w:val="left"/>
        <w:rPr>
          <w:rFonts w:eastAsia="Times New Roman"/>
          <w:i/>
          <w:lang w:val="en-GB"/>
        </w:rPr>
      </w:pPr>
      <w:bookmarkStart w:id="6" w:name="_Toc493670557"/>
      <w:bookmarkStart w:id="7" w:name="_Toc229054872"/>
      <w:r>
        <w:rPr>
          <w:lang w:val="en-GB"/>
        </w:rPr>
        <w:t>DESCRIPTION OF THE AS-IS STATE</w:t>
      </w:r>
      <w:bookmarkEnd w:id="6"/>
      <w:bookmarkEnd w:id="7"/>
      <w:r>
        <w:rPr>
          <w:lang w:val="en-GB"/>
        </w:rPr>
        <w:t xml:space="preserve"> </w:t>
      </w:r>
    </w:p>
    <w:p w:rsidR="00387234" w:rsidRDefault="00387234">
      <w:pPr>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9"/>
        <w:gridCol w:w="2780"/>
      </w:tblGrid>
      <w:tr w:rsidR="00387234">
        <w:trPr>
          <w:trHeight w:val="657"/>
        </w:trPr>
        <w:tc>
          <w:tcPr>
            <w:tcW w:w="7230" w:type="dxa"/>
            <w:shd w:val="clear" w:color="auto" w:fill="D9D9D9" w:themeFill="background1" w:themeFillShade="D9"/>
            <w:vAlign w:val="center"/>
          </w:tcPr>
          <w:p w:rsidR="00387234" w:rsidRDefault="00CA5971">
            <w:pPr>
              <w:pStyle w:val="P68B1DB1-Normal7"/>
              <w:rPr>
                <w:lang w:val="en-GB"/>
              </w:rPr>
            </w:pPr>
            <w:r>
              <w:rPr>
                <w:lang w:val="en-GB"/>
              </w:rPr>
              <w:t>Prior to submitting the bid, the Bidder shall visit the location where the service is to be delivered and present, along with the tender documentation, a site visit confirmation, signed by the responsible person of the Client:</w:t>
            </w:r>
          </w:p>
        </w:tc>
        <w:tc>
          <w:tcPr>
            <w:tcW w:w="2941" w:type="dxa"/>
            <w:vAlign w:val="center"/>
          </w:tcPr>
          <w:p w:rsidR="00387234" w:rsidRDefault="00CA5971">
            <w:pPr>
              <w:pStyle w:val="P68B1DB1-Normal8"/>
              <w:jc w:val="center"/>
              <w:rPr>
                <w:color w:val="C00000"/>
                <w:lang w:val="en-GB"/>
              </w:rPr>
            </w:pPr>
            <w:r>
              <w:rPr>
                <w:lang w:val="en-GB"/>
              </w:rPr>
              <w:t>Yes</w:t>
            </w:r>
          </w:p>
        </w:tc>
      </w:tr>
    </w:tbl>
    <w:p w:rsidR="00387234" w:rsidRDefault="00CA5971">
      <w:pPr>
        <w:pStyle w:val="P68B1DB1-Heading16"/>
        <w:numPr>
          <w:ilvl w:val="0"/>
          <w:numId w:val="10"/>
        </w:numPr>
        <w:spacing w:line="276" w:lineRule="auto"/>
        <w:ind w:left="425" w:hanging="425"/>
        <w:jc w:val="left"/>
        <w:rPr>
          <w:lang w:val="en-GB"/>
        </w:rPr>
      </w:pPr>
      <w:bookmarkStart w:id="8" w:name="_Toc493670558"/>
      <w:bookmarkStart w:id="9" w:name="_Toc229054873"/>
      <w:r>
        <w:rPr>
          <w:lang w:val="en-GB"/>
        </w:rPr>
        <w:t>GENERAL PROVISIONS</w:t>
      </w:r>
      <w:bookmarkEnd w:id="8"/>
      <w:bookmarkEnd w:id="9"/>
      <w:r>
        <w:rPr>
          <w:lang w:val="en-GB"/>
        </w:rPr>
        <w:t xml:space="preserve"> </w:t>
      </w:r>
    </w:p>
    <w:p w:rsidR="00387234" w:rsidRDefault="00387234">
      <w:pPr>
        <w:rPr>
          <w:rFonts w:eastAsia="Times New Roman" w:cs="Arial"/>
          <w:i/>
          <w:lang w:val="en-GB"/>
        </w:rPr>
      </w:pPr>
    </w:p>
    <w:p w:rsidR="00387234" w:rsidRDefault="00CA5971">
      <w:pPr>
        <w:pStyle w:val="P68B1DB1-Normal11"/>
        <w:rPr>
          <w:lang w:val="en-GB"/>
        </w:rPr>
      </w:pPr>
      <w:r>
        <w:rPr>
          <w:lang w:val="en-GB"/>
        </w:rPr>
        <w:t>The Contractor shall provide the specified services in compliance with the laws and by-laws, regulations, technical norms and standards of the Republic of Serbia, the standards of the profession, and the Client's requirements outlined in this Technical Assignment.</w:t>
      </w:r>
    </w:p>
    <w:p w:rsidR="00387234" w:rsidRDefault="00387234">
      <w:pPr>
        <w:rPr>
          <w:rFonts w:eastAsia="Times New Roman" w:cs="Arial"/>
          <w:lang w:val="en-GB"/>
        </w:rPr>
      </w:pPr>
    </w:p>
    <w:p w:rsidR="00387234" w:rsidRDefault="00CA5971">
      <w:pPr>
        <w:pStyle w:val="P68B1DB1-Heading16"/>
        <w:numPr>
          <w:ilvl w:val="0"/>
          <w:numId w:val="10"/>
        </w:numPr>
        <w:spacing w:line="276" w:lineRule="auto"/>
        <w:ind w:left="425" w:hanging="425"/>
        <w:jc w:val="left"/>
        <w:rPr>
          <w:rFonts w:eastAsia="Times New Roman"/>
          <w:i/>
          <w:lang w:val="en-GB"/>
        </w:rPr>
      </w:pPr>
      <w:bookmarkStart w:id="10" w:name="_Toc493670559"/>
      <w:bookmarkStart w:id="11" w:name="_Toc229054874"/>
      <w:r>
        <w:rPr>
          <w:lang w:val="en-GB"/>
        </w:rPr>
        <w:lastRenderedPageBreak/>
        <w:t>SCOPE OF THE SERVICE AND TECHNICAL DESCRIPTION</w:t>
      </w:r>
      <w:bookmarkEnd w:id="10"/>
      <w:bookmarkEnd w:id="11"/>
      <w:r>
        <w:rPr>
          <w:lang w:val="en-GB"/>
        </w:rPr>
        <w:t xml:space="preserve"> </w:t>
      </w:r>
      <w:bookmarkStart w:id="12" w:name="_Toc493670560"/>
    </w:p>
    <w:p w:rsidR="00387234" w:rsidRDefault="00387234">
      <w:pPr>
        <w:rPr>
          <w:lang w:val="en-GB"/>
        </w:rPr>
      </w:pPr>
    </w:p>
    <w:p w:rsidR="00387234" w:rsidRDefault="00CA5971">
      <w:pPr>
        <w:rPr>
          <w:lang w:val="en-GB"/>
        </w:rPr>
      </w:pPr>
      <w:r>
        <w:rPr>
          <w:lang w:val="en-GB"/>
        </w:rPr>
        <w:t>In the upcoming downtime of the Ethylene Plant, it is necessary to do chemical washing and mechanical cleaning of convection sections of B-1002 A/B superheaters and F-1 A-H and F-2 A/B furnaces (removal of deposits and combustion products from the outside of the pipes)</w:t>
      </w:r>
    </w:p>
    <w:p w:rsidR="00387234" w:rsidRDefault="00CA5971">
      <w:pPr>
        <w:rPr>
          <w:lang w:val="en-GB"/>
        </w:rPr>
      </w:pPr>
      <w:r>
        <w:rPr>
          <w:lang w:val="en-GB"/>
        </w:rPr>
        <w:t>Procedure of the execution of works:</w:t>
      </w:r>
    </w:p>
    <w:p w:rsidR="00387234" w:rsidRDefault="00CA5971">
      <w:pPr>
        <w:pStyle w:val="ListParagraph"/>
        <w:numPr>
          <w:ilvl w:val="0"/>
          <w:numId w:val="28"/>
        </w:numPr>
        <w:rPr>
          <w:lang w:val="en-GB"/>
        </w:rPr>
      </w:pPr>
      <w:r>
        <w:rPr>
          <w:lang w:val="en-GB"/>
        </w:rPr>
        <w:t xml:space="preserve">Chemical treatment </w:t>
      </w:r>
    </w:p>
    <w:p w:rsidR="00387234" w:rsidRDefault="00CA5971">
      <w:pPr>
        <w:pStyle w:val="ListParagraph"/>
        <w:numPr>
          <w:ilvl w:val="0"/>
          <w:numId w:val="28"/>
        </w:numPr>
        <w:rPr>
          <w:lang w:val="en-GB"/>
        </w:rPr>
      </w:pPr>
      <w:r>
        <w:rPr>
          <w:lang w:val="en-GB"/>
        </w:rPr>
        <w:t>Hydro mechanical cleaning</w:t>
      </w:r>
    </w:p>
    <w:p w:rsidR="00387234" w:rsidRDefault="00CA5971">
      <w:pPr>
        <w:pStyle w:val="ListParagraph"/>
        <w:numPr>
          <w:ilvl w:val="0"/>
          <w:numId w:val="28"/>
        </w:numPr>
        <w:rPr>
          <w:lang w:val="en-GB"/>
        </w:rPr>
      </w:pPr>
      <w:r>
        <w:rPr>
          <w:lang w:val="en-GB"/>
        </w:rPr>
        <w:t>Flushing and neutralization with high-pressure pumps</w:t>
      </w:r>
    </w:p>
    <w:p w:rsidR="00387234" w:rsidRDefault="00CA5971">
      <w:pPr>
        <w:pStyle w:val="ListParagraph"/>
        <w:numPr>
          <w:ilvl w:val="0"/>
          <w:numId w:val="28"/>
        </w:numPr>
        <w:rPr>
          <w:lang w:val="en-GB"/>
        </w:rPr>
      </w:pPr>
      <w:r>
        <w:rPr>
          <w:lang w:val="en-GB"/>
        </w:rPr>
        <w:t>Safe disposal of all waste and chemical materials</w:t>
      </w:r>
    </w:p>
    <w:p w:rsidR="00387234" w:rsidRDefault="00CA5971">
      <w:pPr>
        <w:pStyle w:val="ListParagraph"/>
        <w:numPr>
          <w:ilvl w:val="0"/>
          <w:numId w:val="28"/>
        </w:numPr>
        <w:rPr>
          <w:lang w:val="en-GB"/>
        </w:rPr>
      </w:pPr>
      <w:r>
        <w:rPr>
          <w:lang w:val="en-GB"/>
        </w:rPr>
        <w:t>Mechanical cleaning of pipes (outside) in the radiation section of B-1002 A/B superheater</w:t>
      </w:r>
    </w:p>
    <w:p w:rsidR="00387234" w:rsidRDefault="00CA5971">
      <w:pPr>
        <w:pStyle w:val="P68B1DB1-Normal12"/>
        <w:rPr>
          <w:lang w:val="en-GB"/>
        </w:rPr>
      </w:pPr>
      <w:r>
        <w:rPr>
          <w:lang w:val="en-GB"/>
        </w:rPr>
        <w:t>Note:</w:t>
      </w:r>
    </w:p>
    <w:p w:rsidR="00387234" w:rsidRDefault="00CA5971">
      <w:pPr>
        <w:pStyle w:val="P68B1DB1-Normal12"/>
        <w:rPr>
          <w:lang w:val="en-GB"/>
        </w:rPr>
      </w:pPr>
      <w:r>
        <w:rPr>
          <w:lang w:val="en-GB"/>
        </w:rPr>
        <w:t>During chemical washing, the Contractor must provide such a mode of operation, so as not to damage the refractory insulation in the floor and the ceiling of the superheater and the furnace. Wastewater from the washing process must be drained in such a way as not to damage the rest of the equipment.</w:t>
      </w:r>
    </w:p>
    <w:p w:rsidR="00387234" w:rsidRDefault="00387234">
      <w:pPr>
        <w:rPr>
          <w:b/>
          <w:lang w:val="en-GB"/>
        </w:rPr>
      </w:pPr>
    </w:p>
    <w:p w:rsidR="00387234" w:rsidRDefault="00CA5971">
      <w:pPr>
        <w:pStyle w:val="P68B1DB1-Normal12"/>
        <w:rPr>
          <w:lang w:val="en-GB"/>
        </w:rPr>
      </w:pPr>
      <w:r>
        <w:rPr>
          <w:lang w:val="en-GB"/>
        </w:rPr>
        <w:t>So far, the washing has been done with oily or caustic soda (sodium hydroxide NaOH)</w:t>
      </w:r>
    </w:p>
    <w:p w:rsidR="00387234" w:rsidRDefault="00387234">
      <w:pPr>
        <w:rPr>
          <w:lang w:val="en-GB"/>
        </w:rPr>
      </w:pPr>
    </w:p>
    <w:p w:rsidR="00387234" w:rsidRDefault="00CA5971">
      <w:pPr>
        <w:pStyle w:val="P68B1DB1-Normal13"/>
        <w:rPr>
          <w:lang w:val="en-GB"/>
        </w:rPr>
      </w:pPr>
      <w:r>
        <w:rPr>
          <w:lang w:val="en-GB"/>
        </w:rPr>
        <w:t>Convection section of F-1 A-H and F-2 A/B furnaces:</w:t>
      </w:r>
    </w:p>
    <w:p w:rsidR="00387234" w:rsidRDefault="00CA5971">
      <w:pPr>
        <w:rPr>
          <w:lang w:val="en-GB"/>
        </w:rPr>
      </w:pPr>
      <w:r>
        <w:rPr>
          <w:lang w:val="en-GB"/>
        </w:rPr>
        <w:t xml:space="preserve">Pipe materials: </w:t>
      </w:r>
    </w:p>
    <w:p w:rsidR="00387234" w:rsidRDefault="00CA5971">
      <w:pPr>
        <w:pStyle w:val="ListParagraph"/>
        <w:numPr>
          <w:ilvl w:val="0"/>
          <w:numId w:val="31"/>
        </w:numPr>
        <w:rPr>
          <w:lang w:val="en-GB"/>
        </w:rPr>
      </w:pPr>
      <w:r>
        <w:rPr>
          <w:lang w:val="en-GB"/>
        </w:rPr>
        <w:t xml:space="preserve">SA-106 GR-B </w:t>
      </w:r>
    </w:p>
    <w:p w:rsidR="00387234" w:rsidRDefault="00CA5971">
      <w:pPr>
        <w:pStyle w:val="ListParagraph"/>
        <w:numPr>
          <w:ilvl w:val="0"/>
          <w:numId w:val="31"/>
        </w:numPr>
        <w:rPr>
          <w:lang w:val="en-GB"/>
        </w:rPr>
      </w:pPr>
      <w:r>
        <w:rPr>
          <w:lang w:val="en-GB"/>
        </w:rPr>
        <w:t xml:space="preserve">A-234 WPB </w:t>
      </w:r>
    </w:p>
    <w:p w:rsidR="00387234" w:rsidRDefault="00CA5971">
      <w:pPr>
        <w:pStyle w:val="ListParagraph"/>
        <w:numPr>
          <w:ilvl w:val="0"/>
          <w:numId w:val="31"/>
        </w:numPr>
        <w:rPr>
          <w:lang w:val="en-GB"/>
        </w:rPr>
      </w:pPr>
      <w:r>
        <w:rPr>
          <w:lang w:val="en-GB"/>
        </w:rPr>
        <w:t>A-213 T-11</w:t>
      </w:r>
    </w:p>
    <w:p w:rsidR="00387234" w:rsidRDefault="00CA5971">
      <w:pPr>
        <w:pStyle w:val="ListParagraph"/>
        <w:numPr>
          <w:ilvl w:val="0"/>
          <w:numId w:val="31"/>
        </w:numPr>
        <w:rPr>
          <w:lang w:val="en-GB"/>
        </w:rPr>
      </w:pPr>
      <w:r>
        <w:rPr>
          <w:lang w:val="en-GB"/>
        </w:rPr>
        <w:t>A-213 T-22</w:t>
      </w:r>
    </w:p>
    <w:p w:rsidR="00387234" w:rsidRDefault="00CA5971">
      <w:pPr>
        <w:pStyle w:val="ListParagraph"/>
        <w:numPr>
          <w:ilvl w:val="0"/>
          <w:numId w:val="31"/>
        </w:numPr>
        <w:rPr>
          <w:lang w:val="en-GB"/>
        </w:rPr>
      </w:pPr>
      <w:r>
        <w:rPr>
          <w:lang w:val="en-GB"/>
        </w:rPr>
        <w:t>A-213 TP 304H</w:t>
      </w:r>
    </w:p>
    <w:p w:rsidR="00387234" w:rsidRDefault="00CA5971">
      <w:pPr>
        <w:pStyle w:val="ListParagraph"/>
        <w:numPr>
          <w:ilvl w:val="0"/>
          <w:numId w:val="31"/>
        </w:numPr>
        <w:rPr>
          <w:lang w:val="en-GB"/>
        </w:rPr>
      </w:pPr>
      <w:r>
        <w:rPr>
          <w:lang w:val="en-GB"/>
        </w:rPr>
        <w:t>INCOLOY 800 GR II</w:t>
      </w:r>
    </w:p>
    <w:p w:rsidR="00387234" w:rsidRDefault="00CA5971">
      <w:pPr>
        <w:rPr>
          <w:lang w:val="en-GB"/>
        </w:rPr>
      </w:pPr>
      <w:r>
        <w:rPr>
          <w:lang w:val="en-GB"/>
        </w:rPr>
        <w:t>Attached is the drawing 73F-1167-6 which defines the number of pipes, material and length by positions (rows), as well as which pipes are ribbed</w:t>
      </w:r>
    </w:p>
    <w:p w:rsidR="00387234" w:rsidRDefault="00387234">
      <w:pPr>
        <w:rPr>
          <w:lang w:val="en-GB"/>
        </w:rPr>
      </w:pPr>
    </w:p>
    <w:p w:rsidR="00387234" w:rsidRDefault="00CA5971">
      <w:pPr>
        <w:pStyle w:val="P68B1DB1-Normal13"/>
        <w:rPr>
          <w:lang w:val="en-GB"/>
        </w:rPr>
      </w:pPr>
      <w:r>
        <w:rPr>
          <w:lang w:val="en-GB"/>
        </w:rPr>
        <w:t>Radiation section of B-1002 A/B superheaters:</w:t>
      </w:r>
    </w:p>
    <w:p w:rsidR="00387234" w:rsidRDefault="00CA5971">
      <w:pPr>
        <w:pStyle w:val="ListParagraph"/>
        <w:numPr>
          <w:ilvl w:val="0"/>
          <w:numId w:val="32"/>
        </w:numPr>
        <w:rPr>
          <w:lang w:val="en-GB"/>
        </w:rPr>
      </w:pPr>
      <w:r>
        <w:rPr>
          <w:lang w:val="en-GB"/>
        </w:rPr>
        <w:t>Pipe material SA-355 P11</w:t>
      </w:r>
    </w:p>
    <w:p w:rsidR="00387234" w:rsidRDefault="00CA5971">
      <w:pPr>
        <w:rPr>
          <w:lang w:val="en-GB"/>
        </w:rPr>
      </w:pPr>
      <w:r>
        <w:rPr>
          <w:lang w:val="en-GB"/>
        </w:rPr>
        <w:t>Attached is the drawing 584-11 which defines the number of pipes, material and length by positions</w:t>
      </w:r>
    </w:p>
    <w:p w:rsidR="00387234" w:rsidRDefault="00387234">
      <w:pPr>
        <w:rPr>
          <w:u w:val="single"/>
          <w:lang w:val="en-GB"/>
        </w:rPr>
      </w:pPr>
    </w:p>
    <w:p w:rsidR="00387234" w:rsidRDefault="00CA5971">
      <w:pPr>
        <w:pStyle w:val="P68B1DB1-Normal13"/>
        <w:rPr>
          <w:lang w:val="en-GB"/>
        </w:rPr>
      </w:pPr>
      <w:r>
        <w:rPr>
          <w:lang w:val="en-GB"/>
        </w:rPr>
        <w:t>Convection section of B-1002 A/B superheaters:</w:t>
      </w:r>
    </w:p>
    <w:p w:rsidR="00387234" w:rsidRDefault="00387234">
      <w:pPr>
        <w:rPr>
          <w:b/>
          <w:u w:val="single"/>
          <w:lang w:val="en-GB"/>
        </w:rPr>
      </w:pPr>
    </w:p>
    <w:p w:rsidR="00387234" w:rsidRDefault="00CA5971">
      <w:pPr>
        <w:pStyle w:val="ListParagraph"/>
        <w:numPr>
          <w:ilvl w:val="0"/>
          <w:numId w:val="32"/>
        </w:numPr>
        <w:rPr>
          <w:lang w:val="en-GB"/>
        </w:rPr>
      </w:pPr>
      <w:r>
        <w:rPr>
          <w:lang w:val="en-GB"/>
        </w:rPr>
        <w:t xml:space="preserve">Pipe material SA-106 GR-B </w:t>
      </w:r>
    </w:p>
    <w:p w:rsidR="00387234" w:rsidRDefault="00CA5971">
      <w:pPr>
        <w:rPr>
          <w:lang w:val="en-GB"/>
        </w:rPr>
      </w:pPr>
      <w:r>
        <w:rPr>
          <w:lang w:val="en-GB"/>
        </w:rPr>
        <w:t>Attached is the drawing 584-01E which defines the number of pipes, material and length by positions (rows), as well as which pipes are ribbed</w:t>
      </w:r>
    </w:p>
    <w:p w:rsidR="00387234" w:rsidRDefault="00387234">
      <w:pPr>
        <w:rPr>
          <w:lang w:val="en-GB"/>
        </w:rPr>
      </w:pPr>
    </w:p>
    <w:p w:rsidR="00387234" w:rsidRDefault="00387234">
      <w:pPr>
        <w:rPr>
          <w:lang w:val="en-GB"/>
        </w:rPr>
      </w:pPr>
    </w:p>
    <w:p w:rsidR="00387234" w:rsidRDefault="00387234">
      <w:pPr>
        <w:rPr>
          <w:lang w:val="en-GB"/>
        </w:rPr>
      </w:pPr>
    </w:p>
    <w:p w:rsidR="00387234" w:rsidRDefault="00CA5971">
      <w:pPr>
        <w:pStyle w:val="P68B1DB1-Heading16"/>
        <w:numPr>
          <w:ilvl w:val="0"/>
          <w:numId w:val="10"/>
        </w:numPr>
        <w:spacing w:line="276" w:lineRule="auto"/>
        <w:ind w:left="425" w:hanging="425"/>
        <w:jc w:val="left"/>
        <w:rPr>
          <w:lang w:val="en-GB"/>
        </w:rPr>
      </w:pPr>
      <w:bookmarkStart w:id="13" w:name="_Toc229054875"/>
      <w:r>
        <w:rPr>
          <w:lang w:val="en-GB"/>
        </w:rPr>
        <w:lastRenderedPageBreak/>
        <w:t>TECHNICAL REQUIREMENTS</w:t>
      </w:r>
      <w:bookmarkEnd w:id="12"/>
      <w:bookmarkEnd w:id="13"/>
      <w:r>
        <w:rPr>
          <w:lang w:val="en-GB"/>
        </w:rPr>
        <w:t xml:space="preserve"> </w:t>
      </w:r>
    </w:p>
    <w:p w:rsidR="00387234" w:rsidRDefault="00CA5971">
      <w:pPr>
        <w:pStyle w:val="P68B1DB1-Normal14"/>
        <w:rPr>
          <w:lang w:val="en-GB"/>
        </w:rPr>
      </w:pPr>
      <w:r>
        <w:rPr>
          <w:lang w:val="en-GB"/>
        </w:rPr>
        <w:t>The Contractor is obliged to perform all works in a professional and quality manner, in accordance with the applicable technical regulations and standards for this kind of works.</w:t>
      </w:r>
    </w:p>
    <w:p w:rsidR="00387234" w:rsidRDefault="00CA5971">
      <w:pPr>
        <w:pStyle w:val="P68B1DB1-Heading16"/>
        <w:numPr>
          <w:ilvl w:val="0"/>
          <w:numId w:val="10"/>
        </w:numPr>
        <w:spacing w:line="276" w:lineRule="auto"/>
        <w:ind w:left="425" w:hanging="425"/>
        <w:jc w:val="left"/>
        <w:rPr>
          <w:lang w:val="en-GB"/>
        </w:rPr>
      </w:pPr>
      <w:bookmarkStart w:id="14" w:name="_Toc493670561"/>
      <w:bookmarkStart w:id="15" w:name="_Toc229054876"/>
      <w:r>
        <w:rPr>
          <w:lang w:val="en-GB"/>
        </w:rPr>
        <w:t>RIGHTS, OBLIGATIONS, AND RESPONSIBILITIES OF THE CLIENT</w:t>
      </w:r>
      <w:bookmarkEnd w:id="14"/>
      <w:bookmarkEnd w:id="15"/>
      <w:r>
        <w:rPr>
          <w:lang w:val="en-GB"/>
        </w:rPr>
        <w:t xml:space="preserve"> </w:t>
      </w:r>
    </w:p>
    <w:p w:rsidR="00387234" w:rsidRDefault="00387234">
      <w:pPr>
        <w:spacing w:before="0" w:after="0"/>
        <w:jc w:val="left"/>
        <w:rPr>
          <w:b/>
          <w:u w:val="single"/>
          <w:lang w:val="en-GB"/>
        </w:rPr>
      </w:pPr>
    </w:p>
    <w:p w:rsidR="00387234" w:rsidRDefault="00CA5971">
      <w:pPr>
        <w:pStyle w:val="ListParagraph"/>
        <w:numPr>
          <w:ilvl w:val="0"/>
          <w:numId w:val="23"/>
        </w:numPr>
        <w:spacing w:before="0" w:after="0"/>
        <w:jc w:val="left"/>
        <w:rPr>
          <w:lang w:val="en-GB"/>
        </w:rPr>
      </w:pPr>
      <w:r>
        <w:rPr>
          <w:lang w:val="en-GB"/>
        </w:rPr>
        <w:t>to submit the available technical documentation;</w:t>
      </w:r>
    </w:p>
    <w:p w:rsidR="00387234" w:rsidRDefault="00CA5971">
      <w:pPr>
        <w:pStyle w:val="ListParagraph"/>
        <w:numPr>
          <w:ilvl w:val="0"/>
          <w:numId w:val="23"/>
        </w:numPr>
        <w:spacing w:before="0" w:after="0"/>
        <w:jc w:val="left"/>
        <w:rPr>
          <w:lang w:val="en-GB"/>
        </w:rPr>
      </w:pPr>
      <w:r>
        <w:rPr>
          <w:lang w:val="en-GB"/>
        </w:rPr>
        <w:t>assembly/disassembly of the scaffolding</w:t>
      </w:r>
    </w:p>
    <w:p w:rsidR="00387234" w:rsidRDefault="00CA5971">
      <w:pPr>
        <w:pStyle w:val="ListParagraph"/>
        <w:numPr>
          <w:ilvl w:val="0"/>
          <w:numId w:val="23"/>
        </w:numPr>
        <w:spacing w:before="0" w:after="0"/>
        <w:jc w:val="left"/>
        <w:rPr>
          <w:lang w:val="en-GB"/>
        </w:rPr>
      </w:pPr>
      <w:r>
        <w:rPr>
          <w:lang w:val="en-GB"/>
        </w:rPr>
        <w:t>disassembly/assembly of thermal insulation;</w:t>
      </w:r>
    </w:p>
    <w:p w:rsidR="00387234" w:rsidRDefault="00CA5971">
      <w:pPr>
        <w:pStyle w:val="ListParagraph"/>
        <w:numPr>
          <w:ilvl w:val="0"/>
          <w:numId w:val="23"/>
        </w:numPr>
        <w:spacing w:before="0" w:after="0"/>
        <w:jc w:val="left"/>
        <w:rPr>
          <w:lang w:val="en-GB"/>
        </w:rPr>
      </w:pPr>
      <w:r>
        <w:rPr>
          <w:lang w:val="en-GB"/>
        </w:rPr>
        <w:t>person who will supervise the works</w:t>
      </w:r>
    </w:p>
    <w:p w:rsidR="00387234" w:rsidRDefault="00CA5971">
      <w:pPr>
        <w:pStyle w:val="ListParagraph"/>
        <w:numPr>
          <w:ilvl w:val="0"/>
          <w:numId w:val="23"/>
        </w:numPr>
        <w:spacing w:before="0" w:after="0"/>
        <w:jc w:val="left"/>
        <w:rPr>
          <w:lang w:val="en-GB"/>
        </w:rPr>
      </w:pPr>
      <w:r>
        <w:rPr>
          <w:lang w:val="en-GB"/>
        </w:rPr>
        <w:t>Hiring a crane</w:t>
      </w:r>
    </w:p>
    <w:p w:rsidR="00387234" w:rsidRDefault="00CA5971">
      <w:pPr>
        <w:pStyle w:val="ListParagraph"/>
        <w:numPr>
          <w:ilvl w:val="0"/>
          <w:numId w:val="23"/>
        </w:numPr>
        <w:spacing w:before="0" w:after="0"/>
        <w:jc w:val="left"/>
        <w:rPr>
          <w:lang w:val="en-GB"/>
        </w:rPr>
      </w:pPr>
      <w:r>
        <w:rPr>
          <w:lang w:val="en-GB"/>
        </w:rPr>
        <w:t>Hiring a forklift truck</w:t>
      </w:r>
    </w:p>
    <w:p w:rsidR="00387234" w:rsidRDefault="00387234">
      <w:pPr>
        <w:rPr>
          <w:rFonts w:eastAsia="Times New Roman" w:cs="Arial"/>
          <w:i/>
          <w:lang w:val="en-GB"/>
        </w:rPr>
      </w:pPr>
    </w:p>
    <w:p w:rsidR="00387234" w:rsidRDefault="00CA5971">
      <w:pPr>
        <w:pStyle w:val="P68B1DB1-Heading16"/>
        <w:numPr>
          <w:ilvl w:val="0"/>
          <w:numId w:val="10"/>
        </w:numPr>
        <w:spacing w:line="276" w:lineRule="auto"/>
        <w:ind w:left="425" w:hanging="425"/>
        <w:jc w:val="left"/>
        <w:rPr>
          <w:rFonts w:eastAsia="Times New Roman"/>
          <w:i/>
          <w:lang w:val="en-GB"/>
        </w:rPr>
      </w:pPr>
      <w:bookmarkStart w:id="16" w:name="_Toc493670562"/>
      <w:bookmarkStart w:id="17" w:name="_Toc229054877"/>
      <w:r>
        <w:rPr>
          <w:lang w:val="en-GB"/>
        </w:rPr>
        <w:t>RIGHTS, OBLIGATIONS, AND RESPONSIBILITIES OF THE CONTRACTOR</w:t>
      </w:r>
      <w:bookmarkEnd w:id="16"/>
      <w:bookmarkEnd w:id="17"/>
      <w:r>
        <w:rPr>
          <w:lang w:val="en-GB"/>
        </w:rPr>
        <w:t xml:space="preserve"> </w:t>
      </w:r>
    </w:p>
    <w:p w:rsidR="00387234" w:rsidRDefault="00387234">
      <w:pPr>
        <w:spacing w:before="0" w:after="0"/>
        <w:jc w:val="left"/>
        <w:rPr>
          <w:lang w:val="en-GB"/>
        </w:rPr>
      </w:pPr>
    </w:p>
    <w:p w:rsidR="00387234" w:rsidRDefault="00CA5971">
      <w:pPr>
        <w:pStyle w:val="ListParagraph"/>
        <w:numPr>
          <w:ilvl w:val="0"/>
          <w:numId w:val="23"/>
        </w:numPr>
        <w:spacing w:before="0" w:after="0"/>
        <w:jc w:val="left"/>
        <w:rPr>
          <w:lang w:val="en-GB"/>
        </w:rPr>
      </w:pPr>
      <w:r>
        <w:rPr>
          <w:lang w:val="en-GB"/>
        </w:rPr>
        <w:t>familiarization with the available technical documentation and on-site inspection, with the collection of all relevant data for the execution of works</w:t>
      </w:r>
    </w:p>
    <w:p w:rsidR="00387234" w:rsidRDefault="00CA5971">
      <w:pPr>
        <w:pStyle w:val="ListParagraph"/>
        <w:numPr>
          <w:ilvl w:val="0"/>
          <w:numId w:val="23"/>
        </w:numPr>
        <w:spacing w:before="0" w:after="0"/>
        <w:jc w:val="left"/>
        <w:rPr>
          <w:lang w:val="en-GB"/>
        </w:rPr>
      </w:pPr>
      <w:r>
        <w:rPr>
          <w:lang w:val="en-GB"/>
        </w:rPr>
        <w:t>to appoint a person to manage all works on behalf of the Contractor, who will be in charge of contact and cooperation with the Client's representative</w:t>
      </w:r>
    </w:p>
    <w:p w:rsidR="00387234" w:rsidRDefault="00CA5971">
      <w:pPr>
        <w:pStyle w:val="ListParagraph"/>
        <w:numPr>
          <w:ilvl w:val="0"/>
          <w:numId w:val="23"/>
        </w:numPr>
        <w:spacing w:before="0" w:after="0"/>
        <w:jc w:val="left"/>
        <w:rPr>
          <w:lang w:val="en-GB"/>
        </w:rPr>
      </w:pPr>
      <w:r>
        <w:rPr>
          <w:lang w:val="en-GB"/>
        </w:rPr>
        <w:t>to regularly keep the construction log</w:t>
      </w:r>
    </w:p>
    <w:p w:rsidR="00387234" w:rsidRDefault="00CA5971">
      <w:pPr>
        <w:pStyle w:val="ListParagraph"/>
        <w:numPr>
          <w:ilvl w:val="0"/>
          <w:numId w:val="23"/>
        </w:numPr>
        <w:spacing w:before="0" w:after="0"/>
        <w:jc w:val="left"/>
        <w:rPr>
          <w:lang w:val="en-GB"/>
        </w:rPr>
      </w:pPr>
      <w:r>
        <w:rPr>
          <w:lang w:val="en-GB"/>
        </w:rPr>
        <w:t>To provide a qualified and trained workforce with experience in performing this type of works</w:t>
      </w:r>
    </w:p>
    <w:p w:rsidR="00387234" w:rsidRDefault="00CA5971">
      <w:pPr>
        <w:pStyle w:val="P68B1DB1-ListParagraph15"/>
        <w:numPr>
          <w:ilvl w:val="0"/>
          <w:numId w:val="23"/>
        </w:numPr>
        <w:spacing w:before="0" w:after="0"/>
        <w:jc w:val="left"/>
        <w:rPr>
          <w:lang w:val="en-GB"/>
        </w:rPr>
      </w:pPr>
      <w:r>
        <w:rPr>
          <w:lang w:val="en-GB"/>
        </w:rPr>
        <w:t xml:space="preserve">To provide the necessary tools for the work </w:t>
      </w:r>
      <w:bookmarkStart w:id="18" w:name="_Hlk220311113"/>
      <w:r>
        <w:rPr>
          <w:lang w:val="en-GB"/>
        </w:rPr>
        <w:t>for the job in question</w:t>
      </w:r>
      <w:bookmarkEnd w:id="18"/>
      <w:r>
        <w:rPr>
          <w:lang w:val="en-GB"/>
        </w:rPr>
        <w:t xml:space="preserve"> (it is necessary to use the standard and non-sparking tools depending on the position and current conditions, which will be subsequently defined with the Client before the service commencement)</w:t>
      </w:r>
    </w:p>
    <w:p w:rsidR="00387234" w:rsidRDefault="00CA5971">
      <w:pPr>
        <w:pStyle w:val="ListParagraph"/>
        <w:numPr>
          <w:ilvl w:val="0"/>
          <w:numId w:val="23"/>
        </w:numPr>
        <w:spacing w:before="0" w:after="0"/>
        <w:jc w:val="left"/>
        <w:rPr>
          <w:lang w:val="en-GB"/>
        </w:rPr>
      </w:pPr>
      <w:r>
        <w:rPr>
          <w:lang w:val="en-GB"/>
        </w:rPr>
        <w:t>Provide and use the necessary protective equipment and manage staff and work in accordance with the applicable PH procedures for engaging third parties</w:t>
      </w:r>
    </w:p>
    <w:p w:rsidR="00387234" w:rsidRDefault="00CA5971">
      <w:pPr>
        <w:pStyle w:val="ListParagraph"/>
        <w:numPr>
          <w:ilvl w:val="0"/>
          <w:numId w:val="23"/>
        </w:numPr>
        <w:spacing w:before="0" w:after="0"/>
        <w:jc w:val="left"/>
        <w:rPr>
          <w:lang w:val="en-GB"/>
        </w:rPr>
      </w:pPr>
      <w:r>
        <w:rPr>
          <w:lang w:val="en-GB"/>
        </w:rPr>
        <w:t>Appointment of the Safety Coordinator, who would fully cooperate with the HSE Responsible Person on behalf of the Client</w:t>
      </w:r>
    </w:p>
    <w:p w:rsidR="00387234" w:rsidRDefault="00CA5971">
      <w:pPr>
        <w:pStyle w:val="ListParagraph"/>
        <w:numPr>
          <w:ilvl w:val="0"/>
          <w:numId w:val="23"/>
        </w:numPr>
        <w:spacing w:before="0" w:after="0"/>
        <w:jc w:val="left"/>
        <w:rPr>
          <w:lang w:val="en-GB"/>
        </w:rPr>
      </w:pPr>
      <w:r>
        <w:rPr>
          <w:lang w:val="en-GB"/>
        </w:rPr>
        <w:t>The Contractor should undertake to complete the total work within the available overhaul period.</w:t>
      </w:r>
    </w:p>
    <w:p w:rsidR="00387234" w:rsidRDefault="00CA5971">
      <w:pPr>
        <w:pStyle w:val="ListParagraph"/>
        <w:numPr>
          <w:ilvl w:val="0"/>
          <w:numId w:val="23"/>
        </w:numPr>
        <w:spacing w:before="0" w:after="0"/>
        <w:jc w:val="left"/>
        <w:rPr>
          <w:lang w:val="en-GB"/>
        </w:rPr>
      </w:pPr>
      <w:r>
        <w:rPr>
          <w:lang w:val="en-GB"/>
        </w:rPr>
        <w:t>When submitting the bid, it should supply the list of workers who will be engaged in these works.</w:t>
      </w:r>
    </w:p>
    <w:p w:rsidR="00387234" w:rsidRDefault="00CA5971">
      <w:pPr>
        <w:pStyle w:val="ListParagraph"/>
        <w:numPr>
          <w:ilvl w:val="0"/>
          <w:numId w:val="23"/>
        </w:numPr>
        <w:spacing w:before="0" w:after="0"/>
        <w:jc w:val="left"/>
        <w:rPr>
          <w:lang w:val="en-GB"/>
        </w:rPr>
      </w:pPr>
      <w:r>
        <w:rPr>
          <w:lang w:val="en-GB"/>
        </w:rPr>
        <w:t>Define which chemical will be used for chemical washing</w:t>
      </w:r>
    </w:p>
    <w:p w:rsidR="00387234" w:rsidRDefault="00CA5971">
      <w:pPr>
        <w:pStyle w:val="ListParagraph"/>
        <w:numPr>
          <w:ilvl w:val="0"/>
          <w:numId w:val="23"/>
        </w:numPr>
        <w:spacing w:before="0" w:after="0"/>
        <w:jc w:val="left"/>
        <w:rPr>
          <w:lang w:val="en-GB"/>
        </w:rPr>
      </w:pPr>
      <w:r>
        <w:rPr>
          <w:lang w:val="en-GB"/>
        </w:rPr>
        <w:t>Provide a statement/confirmation that the used chemical will not damage the pipes</w:t>
      </w:r>
    </w:p>
    <w:p w:rsidR="00387234" w:rsidRDefault="00CA5971">
      <w:pPr>
        <w:pStyle w:val="ListParagraph"/>
        <w:numPr>
          <w:ilvl w:val="0"/>
          <w:numId w:val="23"/>
        </w:numPr>
        <w:spacing w:before="0" w:after="0"/>
        <w:jc w:val="left"/>
        <w:rPr>
          <w:lang w:val="en-GB"/>
        </w:rPr>
      </w:pPr>
      <w:r>
        <w:rPr>
          <w:lang w:val="en-GB"/>
        </w:rPr>
        <w:t>Submit a statement/confirmation that it will provide such a mode of operation, so as not to damage the refractory insulation in the floor and the ceiling of the superheater and the furnace.</w:t>
      </w:r>
    </w:p>
    <w:p w:rsidR="00387234" w:rsidRDefault="00CA5971">
      <w:pPr>
        <w:pStyle w:val="ListParagraph"/>
        <w:numPr>
          <w:ilvl w:val="0"/>
          <w:numId w:val="23"/>
        </w:numPr>
        <w:spacing w:before="0" w:after="0"/>
        <w:jc w:val="left"/>
        <w:rPr>
          <w:lang w:val="en-GB"/>
        </w:rPr>
      </w:pPr>
      <w:r>
        <w:rPr>
          <w:lang w:val="en-GB"/>
        </w:rPr>
        <w:t>Provide correct and clean IBC containers in which liquid waste would be disposed of.</w:t>
      </w:r>
    </w:p>
    <w:p w:rsidR="00387234" w:rsidRDefault="00387234">
      <w:pPr>
        <w:spacing w:before="0" w:after="0"/>
        <w:jc w:val="left"/>
        <w:rPr>
          <w:lang w:val="en-GB"/>
        </w:rPr>
      </w:pPr>
    </w:p>
    <w:p w:rsidR="00387234" w:rsidRDefault="00CA5971">
      <w:pPr>
        <w:pStyle w:val="P68B1DB1-Heading16"/>
        <w:numPr>
          <w:ilvl w:val="0"/>
          <w:numId w:val="10"/>
        </w:numPr>
        <w:spacing w:line="276" w:lineRule="auto"/>
        <w:ind w:left="425" w:hanging="425"/>
        <w:jc w:val="left"/>
        <w:rPr>
          <w:lang w:val="en-GB"/>
        </w:rPr>
      </w:pPr>
      <w:bookmarkStart w:id="19" w:name="_Toc493670563"/>
      <w:bookmarkStart w:id="20" w:name="_Toc229054878"/>
      <w:r>
        <w:rPr>
          <w:lang w:val="en-GB"/>
        </w:rPr>
        <w:t>BASIS FOR THE SERVICE COMMENCEMENT</w:t>
      </w:r>
      <w:bookmarkEnd w:id="19"/>
      <w:bookmarkEnd w:id="20"/>
      <w:r>
        <w:rPr>
          <w:lang w:val="en-GB"/>
        </w:rPr>
        <w:t xml:space="preserve"> </w:t>
      </w:r>
    </w:p>
    <w:p w:rsidR="00387234" w:rsidRDefault="00CA5971">
      <w:pPr>
        <w:pStyle w:val="P68B1DB1-Normal16"/>
        <w:rPr>
          <w:lang w:val="en-GB"/>
        </w:rPr>
      </w:pPr>
      <w:r>
        <w:rPr>
          <w:lang w:val="en-GB"/>
        </w:rPr>
        <w:t>The basis for the service commencement is a signed Contract/Purchase Order or the issued Letter of Intents.</w:t>
      </w:r>
    </w:p>
    <w:p w:rsidR="00387234" w:rsidRDefault="00387234">
      <w:pPr>
        <w:rPr>
          <w:lang w:val="en-GB"/>
        </w:rPr>
      </w:pPr>
    </w:p>
    <w:p w:rsidR="00387234" w:rsidRDefault="00387234">
      <w:pPr>
        <w:rPr>
          <w:lang w:val="en-GB"/>
        </w:rPr>
      </w:pPr>
    </w:p>
    <w:p w:rsidR="00387234" w:rsidRDefault="00CA5971">
      <w:pPr>
        <w:pStyle w:val="P68B1DB1-Heading16"/>
        <w:numPr>
          <w:ilvl w:val="0"/>
          <w:numId w:val="10"/>
        </w:numPr>
        <w:spacing w:line="276" w:lineRule="auto"/>
        <w:ind w:left="425" w:hanging="425"/>
        <w:jc w:val="left"/>
        <w:rPr>
          <w:lang w:val="en-GB"/>
        </w:rPr>
      </w:pPr>
      <w:bookmarkStart w:id="21" w:name="_Toc493670564"/>
      <w:bookmarkStart w:id="22" w:name="_Toc229054879"/>
      <w:r>
        <w:rPr>
          <w:lang w:val="en-GB"/>
        </w:rPr>
        <w:lastRenderedPageBreak/>
        <w:t>RELEVANT SERVICE IMPLEMENTATION DEADLINE AND TIME SCHEDULE</w:t>
      </w:r>
      <w:bookmarkEnd w:id="21"/>
      <w:bookmarkEnd w:id="22"/>
      <w:r>
        <w:rPr>
          <w:lang w:val="en-GB"/>
        </w:rPr>
        <w:t xml:space="preserve"> </w:t>
      </w:r>
    </w:p>
    <w:p w:rsidR="00387234" w:rsidRDefault="00387234">
      <w:pPr>
        <w:spacing w:before="0" w:after="0"/>
        <w:rPr>
          <w:rFonts w:eastAsia="Times New Roman" w:cs="Arial"/>
          <w:lang w:val="en-GB"/>
        </w:rPr>
      </w:pPr>
    </w:p>
    <w:p w:rsidR="00387234" w:rsidRDefault="00CA5971">
      <w:pPr>
        <w:pStyle w:val="P68B1DB1-Normal11"/>
        <w:spacing w:before="0" w:after="0"/>
        <w:rPr>
          <w:lang w:val="en-GB"/>
        </w:rPr>
      </w:pPr>
      <w:r>
        <w:rPr>
          <w:lang w:val="en-GB"/>
        </w:rPr>
        <w:t xml:space="preserve">Chemical washing and mechanical cleaning </w:t>
      </w:r>
      <w:proofErr w:type="gramStart"/>
      <w:r>
        <w:rPr>
          <w:lang w:val="en-GB"/>
        </w:rPr>
        <w:t>is</w:t>
      </w:r>
      <w:proofErr w:type="gramEnd"/>
      <w:r>
        <w:rPr>
          <w:lang w:val="en-GB"/>
        </w:rPr>
        <w:t xml:space="preserve"> planned during the downtime of the Ethylene Plant in the period from 19 September 2026 to 31 October 2026. </w:t>
      </w:r>
    </w:p>
    <w:p w:rsidR="00387234" w:rsidRDefault="00CA5971">
      <w:pPr>
        <w:pStyle w:val="P68B1DB1-Normal11"/>
        <w:spacing w:before="0" w:after="0"/>
        <w:rPr>
          <w:lang w:val="en-GB"/>
        </w:rPr>
      </w:pPr>
      <w:r>
        <w:rPr>
          <w:lang w:val="en-GB"/>
        </w:rPr>
        <w:t>All the listed services must be completed by 25 October 2026.</w:t>
      </w:r>
    </w:p>
    <w:p w:rsidR="00387234" w:rsidRDefault="00CA5971">
      <w:pPr>
        <w:pStyle w:val="P68B1DB1-Heading16"/>
        <w:numPr>
          <w:ilvl w:val="0"/>
          <w:numId w:val="10"/>
        </w:numPr>
        <w:spacing w:line="276" w:lineRule="auto"/>
        <w:ind w:left="425" w:hanging="425"/>
        <w:jc w:val="left"/>
        <w:rPr>
          <w:lang w:val="en-GB"/>
        </w:rPr>
      </w:pPr>
      <w:bookmarkStart w:id="23" w:name="_Toc493670565"/>
      <w:bookmarkStart w:id="24" w:name="_Toc229054880"/>
      <w:r>
        <w:rPr>
          <w:lang w:val="en-GB"/>
        </w:rPr>
        <w:t>SERVICE QUALITY REQUIREMENTS AND METHOD OF QUALITY CONTROL</w:t>
      </w:r>
      <w:bookmarkEnd w:id="23"/>
      <w:bookmarkEnd w:id="24"/>
      <w:r>
        <w:rPr>
          <w:lang w:val="en-GB"/>
        </w:rPr>
        <w:t xml:space="preserve"> </w:t>
      </w:r>
    </w:p>
    <w:p w:rsidR="00387234" w:rsidRDefault="00CA5971">
      <w:pPr>
        <w:rPr>
          <w:lang w:val="en-GB"/>
        </w:rPr>
      </w:pPr>
      <w:r>
        <w:rPr>
          <w:lang w:val="en-GB"/>
        </w:rPr>
        <w:t>Quality control of the performed works will be carried out by the expert supervision.</w:t>
      </w:r>
    </w:p>
    <w:p w:rsidR="00387234" w:rsidRDefault="00CA5971">
      <w:pPr>
        <w:rPr>
          <w:lang w:val="en-GB"/>
        </w:rPr>
      </w:pPr>
      <w:r>
        <w:rPr>
          <w:lang w:val="en-GB"/>
        </w:rPr>
        <w:t>After washing, the pipes must be completely clean and without traces of deposits on them.</w:t>
      </w:r>
    </w:p>
    <w:p w:rsidR="00387234" w:rsidRDefault="00CA5971">
      <w:pPr>
        <w:pStyle w:val="P68B1DB1-Heading16"/>
        <w:numPr>
          <w:ilvl w:val="0"/>
          <w:numId w:val="10"/>
        </w:numPr>
        <w:spacing w:line="276" w:lineRule="auto"/>
        <w:ind w:left="425" w:hanging="425"/>
        <w:jc w:val="left"/>
        <w:rPr>
          <w:lang w:val="en-GB"/>
        </w:rPr>
      </w:pPr>
      <w:bookmarkStart w:id="25" w:name="_Toc493670566"/>
      <w:bookmarkStart w:id="26" w:name="_Toc229054881"/>
      <w:r>
        <w:rPr>
          <w:lang w:val="en-GB"/>
        </w:rPr>
        <w:t>REPORTING</w:t>
      </w:r>
      <w:bookmarkEnd w:id="25"/>
      <w:bookmarkEnd w:id="26"/>
      <w:r>
        <w:rPr>
          <w:lang w:val="en-GB"/>
        </w:rPr>
        <w:t xml:space="preserve"> </w:t>
      </w:r>
    </w:p>
    <w:p w:rsidR="00387234" w:rsidRDefault="00387234">
      <w:pPr>
        <w:rPr>
          <w:rFonts w:cs="Arial"/>
          <w:i/>
          <w:lang w:val="en-GB"/>
        </w:rPr>
      </w:pPr>
    </w:p>
    <w:p w:rsidR="00387234" w:rsidRDefault="00CA5971">
      <w:pPr>
        <w:pStyle w:val="P68B1DB1-Normal14"/>
        <w:rPr>
          <w:lang w:val="en-GB"/>
        </w:rPr>
      </w:pPr>
      <w:r>
        <w:rPr>
          <w:lang w:val="en-GB"/>
        </w:rPr>
        <w:t xml:space="preserve">The Contractor is obliged to regularly (daily) report to the Client on the progress of the performed works and to keep a construction log thereof, which will be verified by the expert supervision. </w:t>
      </w:r>
    </w:p>
    <w:p w:rsidR="00387234" w:rsidRDefault="00CA5971">
      <w:pPr>
        <w:pStyle w:val="P68B1DB1-Normal14"/>
        <w:rPr>
          <w:lang w:val="en-GB"/>
        </w:rPr>
      </w:pPr>
      <w:r>
        <w:rPr>
          <w:lang w:val="en-GB"/>
        </w:rPr>
        <w:t>The Contractor shall also submit extraordinary reports in case of circumstances that stand in the way of the critical path in the project implementation or affect safety and security.</w:t>
      </w:r>
    </w:p>
    <w:p w:rsidR="00387234" w:rsidRDefault="00387234">
      <w:pPr>
        <w:spacing w:before="0" w:after="0"/>
        <w:rPr>
          <w:rFonts w:cs="Arial"/>
          <w:i/>
          <w:lang w:val="en-GB"/>
        </w:rPr>
      </w:pPr>
    </w:p>
    <w:p w:rsidR="00387234" w:rsidRDefault="00CA5971">
      <w:pPr>
        <w:pStyle w:val="P68B1DB1-Heading16"/>
        <w:numPr>
          <w:ilvl w:val="0"/>
          <w:numId w:val="10"/>
        </w:numPr>
        <w:spacing w:line="276" w:lineRule="auto"/>
        <w:ind w:left="425" w:hanging="425"/>
        <w:jc w:val="left"/>
        <w:rPr>
          <w:lang w:val="en-GB"/>
        </w:rPr>
      </w:pPr>
      <w:bookmarkStart w:id="27" w:name="_Toc493670567"/>
      <w:bookmarkStart w:id="28" w:name="_Toc229054882"/>
      <w:r>
        <w:rPr>
          <w:lang w:val="en-GB"/>
        </w:rPr>
        <w:t>ACCEPTANCE OF THE PROVIDED SERVICE</w:t>
      </w:r>
      <w:bookmarkEnd w:id="27"/>
      <w:bookmarkEnd w:id="28"/>
      <w:r>
        <w:rPr>
          <w:lang w:val="en-GB"/>
        </w:rPr>
        <w:t xml:space="preserve"> </w:t>
      </w:r>
    </w:p>
    <w:p w:rsidR="00387234" w:rsidRDefault="00CA5971">
      <w:pPr>
        <w:pStyle w:val="P68B1DB1-Normal11"/>
        <w:rPr>
          <w:lang w:val="en-GB"/>
        </w:rPr>
      </w:pPr>
      <w:r>
        <w:rPr>
          <w:lang w:val="en-GB"/>
        </w:rPr>
        <w:t>In order to sign the record, the Contractor must submit:</w:t>
      </w:r>
    </w:p>
    <w:p w:rsidR="00387234" w:rsidRDefault="00CA5971">
      <w:pPr>
        <w:pStyle w:val="P68B1DB1-ListParagraph17"/>
        <w:numPr>
          <w:ilvl w:val="0"/>
          <w:numId w:val="24"/>
        </w:numPr>
        <w:spacing w:before="0" w:after="0"/>
        <w:rPr>
          <w:lang w:val="en-GB"/>
        </w:rPr>
      </w:pPr>
      <w:r>
        <w:rPr>
          <w:lang w:val="en-GB"/>
        </w:rPr>
        <w:t>Signed construction log for inspection</w:t>
      </w:r>
    </w:p>
    <w:p w:rsidR="00387234" w:rsidRDefault="00CA5971">
      <w:pPr>
        <w:pStyle w:val="P68B1DB1-Heading16"/>
        <w:numPr>
          <w:ilvl w:val="0"/>
          <w:numId w:val="10"/>
        </w:numPr>
        <w:spacing w:line="276" w:lineRule="auto"/>
        <w:ind w:left="425" w:hanging="425"/>
        <w:jc w:val="left"/>
        <w:rPr>
          <w:lang w:val="en-GB"/>
        </w:rPr>
      </w:pPr>
      <w:bookmarkStart w:id="29" w:name="_Toc493670568"/>
      <w:bookmarkStart w:id="30" w:name="_Toc229054883"/>
      <w:r>
        <w:rPr>
          <w:lang w:val="en-GB"/>
        </w:rPr>
        <w:t>WARRANTY PERIOD</w:t>
      </w:r>
      <w:bookmarkEnd w:id="29"/>
      <w:bookmarkEnd w:id="30"/>
      <w:r>
        <w:rPr>
          <w:lang w:val="en-GB"/>
        </w:rPr>
        <w:t xml:space="preserve"> </w:t>
      </w:r>
    </w:p>
    <w:p w:rsidR="00387234" w:rsidRDefault="00CA5971">
      <w:pPr>
        <w:pStyle w:val="P68B1DB1-Normal11"/>
        <w:rPr>
          <w:lang w:val="en-GB"/>
        </w:rPr>
      </w:pPr>
      <w:r>
        <w:rPr>
          <w:lang w:val="en-GB"/>
        </w:rPr>
        <w:t xml:space="preserve">The required warranty period for the completed works is 24 months. </w:t>
      </w:r>
    </w:p>
    <w:p w:rsidR="00387234" w:rsidRDefault="00CA5971">
      <w:pPr>
        <w:pStyle w:val="P68B1DB1-Normal11"/>
        <w:rPr>
          <w:lang w:val="en-GB"/>
        </w:rPr>
      </w:pPr>
      <w:r>
        <w:rPr>
          <w:lang w:val="en-GB"/>
        </w:rPr>
        <w:t>The warranty period shall start from the date of handover of the performed service, that is, from the date of signing the Record on the Performed Services.</w:t>
      </w:r>
    </w:p>
    <w:p w:rsidR="00387234" w:rsidRDefault="00CA5971">
      <w:pPr>
        <w:pStyle w:val="P68B1DB1-Normal11"/>
        <w:rPr>
          <w:lang w:val="en-GB"/>
        </w:rPr>
      </w:pPr>
      <w:r>
        <w:rPr>
          <w:lang w:val="en-GB"/>
        </w:rPr>
        <w:t>The Contractor is obliged to remove, at the Client's request and within the warranty period, all defects determined to have been caused by his fault (complaint).</w:t>
      </w:r>
    </w:p>
    <w:p w:rsidR="00387234" w:rsidRDefault="00CA5971">
      <w:pPr>
        <w:pStyle w:val="P68B1DB1-Normal11"/>
        <w:rPr>
          <w:lang w:val="en-GB"/>
        </w:rPr>
      </w:pPr>
      <w:r>
        <w:rPr>
          <w:lang w:val="en-GB"/>
        </w:rPr>
        <w:t>The response time for complaints may not be longer than 48 hours from the time of its receipt.</w:t>
      </w:r>
    </w:p>
    <w:p w:rsidR="00387234" w:rsidRDefault="00387234">
      <w:pPr>
        <w:rPr>
          <w:rFonts w:eastAsia="Times New Roman" w:cs="Arial"/>
          <w:lang w:val="en-GB"/>
        </w:rPr>
      </w:pPr>
    </w:p>
    <w:p w:rsidR="00387234" w:rsidRDefault="00387234">
      <w:pPr>
        <w:rPr>
          <w:rFonts w:eastAsia="Times New Roman" w:cs="Arial"/>
          <w:lang w:val="en-GB"/>
        </w:rPr>
      </w:pPr>
    </w:p>
    <w:p w:rsidR="00387234" w:rsidRDefault="00387234">
      <w:pPr>
        <w:rPr>
          <w:rFonts w:eastAsia="Times New Roman" w:cs="Arial"/>
          <w:lang w:val="en-GB"/>
        </w:rPr>
      </w:pPr>
    </w:p>
    <w:p w:rsidR="00387234" w:rsidRDefault="00387234">
      <w:pPr>
        <w:rPr>
          <w:rFonts w:eastAsia="Times New Roman" w:cs="Arial"/>
          <w:lang w:val="en-GB"/>
        </w:rPr>
      </w:pPr>
    </w:p>
    <w:p w:rsidR="00387234" w:rsidRDefault="00387234">
      <w:pPr>
        <w:rPr>
          <w:rFonts w:eastAsia="Times New Roman" w:cs="Arial"/>
          <w:lang w:val="en-GB"/>
        </w:rPr>
      </w:pPr>
    </w:p>
    <w:p w:rsidR="00387234" w:rsidRDefault="00387234">
      <w:pPr>
        <w:rPr>
          <w:rFonts w:eastAsia="Times New Roman" w:cs="Arial"/>
          <w:lang w:val="en-GB"/>
        </w:rPr>
      </w:pPr>
    </w:p>
    <w:p w:rsidR="00387234" w:rsidRDefault="00387234">
      <w:pPr>
        <w:rPr>
          <w:rFonts w:eastAsia="Times New Roman" w:cs="Arial"/>
          <w:lang w:val="en-GB"/>
        </w:rPr>
      </w:pPr>
    </w:p>
    <w:p w:rsidR="00387234" w:rsidRDefault="00387234">
      <w:pPr>
        <w:rPr>
          <w:rFonts w:eastAsia="Times New Roman" w:cs="Arial"/>
          <w:lang w:val="en-GB"/>
        </w:rPr>
      </w:pPr>
    </w:p>
    <w:p w:rsidR="00387234" w:rsidRDefault="00387234">
      <w:pPr>
        <w:rPr>
          <w:rFonts w:eastAsia="Times New Roman" w:cs="Arial"/>
          <w:lang w:val="en-GB"/>
        </w:rPr>
      </w:pPr>
    </w:p>
    <w:p w:rsidR="00387234" w:rsidRDefault="00387234">
      <w:pPr>
        <w:rPr>
          <w:rFonts w:eastAsia="Times New Roman" w:cs="Arial"/>
          <w:lang w:val="en-GB"/>
        </w:rPr>
      </w:pPr>
    </w:p>
    <w:p w:rsidR="00387234" w:rsidRDefault="00387234">
      <w:pPr>
        <w:rPr>
          <w:rFonts w:eastAsia="Times New Roman" w:cs="Arial"/>
          <w:lang w:val="en-GB"/>
        </w:rPr>
      </w:pPr>
    </w:p>
    <w:p w:rsidR="00387234" w:rsidRDefault="00CA5971">
      <w:pPr>
        <w:pStyle w:val="P68B1DB1-Heading16"/>
        <w:numPr>
          <w:ilvl w:val="0"/>
          <w:numId w:val="10"/>
        </w:numPr>
        <w:spacing w:line="276" w:lineRule="auto"/>
        <w:ind w:left="425" w:hanging="425"/>
        <w:jc w:val="left"/>
        <w:rPr>
          <w:lang w:val="en-GB"/>
        </w:rPr>
      </w:pPr>
      <w:bookmarkStart w:id="31" w:name="_Toc493670569"/>
      <w:bookmarkStart w:id="32" w:name="_Toc229054884"/>
      <w:r>
        <w:rPr>
          <w:lang w:val="en-GB"/>
        </w:rPr>
        <w:lastRenderedPageBreak/>
        <w:t>TECHNICAL QUALIFICATION CRITERIA</w:t>
      </w:r>
      <w:bookmarkEnd w:id="31"/>
      <w:bookmarkEnd w:id="32"/>
      <w:r>
        <w:rPr>
          <w:lang w:val="en-GB"/>
        </w:rPr>
        <w:t xml:space="preserve"> </w:t>
      </w:r>
    </w:p>
    <w:p w:rsidR="00387234" w:rsidRDefault="00CA5971">
      <w:pPr>
        <w:pStyle w:val="P68B1DB1-Normal18"/>
        <w:spacing w:before="0" w:after="60"/>
        <w:rPr>
          <w:lang w:val="en-GB"/>
        </w:rPr>
      </w:pPr>
      <w:r>
        <w:rPr>
          <w:lang w:val="en-GB"/>
        </w:rPr>
        <w:t>Table - Technical Qualification Criteria</w:t>
      </w:r>
    </w:p>
    <w:tbl>
      <w:tblPr>
        <w:tblpPr w:leftFromText="180" w:rightFromText="180" w:vertAnchor="text" w:horzAnchor="margin" w:tblpXSpec="center" w:tblpY="98"/>
        <w:tblW w:w="9600" w:type="dxa"/>
        <w:tblCellSpacing w:w="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27"/>
        <w:gridCol w:w="4563"/>
        <w:gridCol w:w="4310"/>
      </w:tblGrid>
      <w:tr w:rsidR="00387234">
        <w:trPr>
          <w:trHeight w:val="244"/>
          <w:tblCellSpacing w:w="20" w:type="dxa"/>
        </w:trPr>
        <w:tc>
          <w:tcPr>
            <w:tcW w:w="66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387234" w:rsidRDefault="00CA5971">
            <w:pPr>
              <w:pStyle w:val="P68B1DB1-Normal19"/>
              <w:tabs>
                <w:tab w:val="left" w:pos="0"/>
              </w:tabs>
              <w:spacing w:before="60" w:after="60"/>
              <w:jc w:val="center"/>
              <w:rPr>
                <w:lang w:val="en-GB"/>
              </w:rPr>
            </w:pPr>
            <w:r>
              <w:rPr>
                <w:lang w:val="en-GB"/>
              </w:rPr>
              <w:t>No.</w:t>
            </w:r>
          </w:p>
        </w:tc>
        <w:tc>
          <w:tcPr>
            <w:tcW w:w="4493" w:type="dxa"/>
            <w:tcBorders>
              <w:top w:val="single" w:sz="6" w:space="0" w:color="auto"/>
              <w:left w:val="single" w:sz="6" w:space="0" w:color="auto"/>
              <w:bottom w:val="single" w:sz="6" w:space="0" w:color="auto"/>
              <w:right w:val="single" w:sz="6" w:space="0" w:color="auto"/>
            </w:tcBorders>
            <w:shd w:val="clear" w:color="auto" w:fill="D9D9D9" w:themeFill="background1" w:themeFillShade="D9"/>
            <w:noWrap/>
            <w:vAlign w:val="center"/>
          </w:tcPr>
          <w:p w:rsidR="00387234" w:rsidRDefault="00CA5971">
            <w:pPr>
              <w:pStyle w:val="P68B1DB1-Normal20"/>
              <w:spacing w:before="60" w:after="60"/>
              <w:jc w:val="center"/>
              <w:rPr>
                <w:lang w:val="en-GB"/>
              </w:rPr>
            </w:pPr>
            <w:r>
              <w:rPr>
                <w:lang w:val="en-GB"/>
              </w:rPr>
              <w:t>Technical Qualification Criteria (TQC)</w:t>
            </w:r>
          </w:p>
        </w:tc>
        <w:tc>
          <w:tcPr>
            <w:tcW w:w="42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387234" w:rsidRDefault="00CA5971">
            <w:pPr>
              <w:pStyle w:val="P68B1DB1-Normal20"/>
              <w:spacing w:before="60" w:after="60"/>
              <w:jc w:val="center"/>
              <w:rPr>
                <w:lang w:val="en-GB"/>
              </w:rPr>
            </w:pPr>
            <w:r>
              <w:rPr>
                <w:lang w:val="en-GB"/>
              </w:rPr>
              <w:t>Supporting documentation</w:t>
            </w:r>
          </w:p>
          <w:p w:rsidR="00387234" w:rsidRDefault="00CA5971">
            <w:pPr>
              <w:pStyle w:val="P68B1DB1-Normal21"/>
              <w:spacing w:before="60" w:after="60"/>
              <w:jc w:val="center"/>
              <w:rPr>
                <w:lang w:val="en-GB"/>
              </w:rPr>
            </w:pPr>
            <w:r>
              <w:rPr>
                <w:lang w:val="en-GB"/>
              </w:rPr>
              <w:t>(proving the compliance with the requested TQC)</w:t>
            </w:r>
          </w:p>
        </w:tc>
      </w:tr>
      <w:tr w:rsidR="00387234">
        <w:trPr>
          <w:trHeight w:val="244"/>
          <w:tblCellSpacing w:w="20" w:type="dxa"/>
        </w:trPr>
        <w:tc>
          <w:tcPr>
            <w:tcW w:w="669" w:type="dxa"/>
            <w:tcBorders>
              <w:top w:val="single" w:sz="6" w:space="0" w:color="auto"/>
              <w:left w:val="single" w:sz="6" w:space="0" w:color="auto"/>
              <w:bottom w:val="single" w:sz="6" w:space="0" w:color="auto"/>
              <w:right w:val="single" w:sz="6" w:space="0" w:color="auto"/>
            </w:tcBorders>
            <w:vAlign w:val="center"/>
          </w:tcPr>
          <w:p w:rsidR="00387234" w:rsidRDefault="00CA5971">
            <w:pPr>
              <w:pStyle w:val="P68B1DB1-Normal22"/>
              <w:tabs>
                <w:tab w:val="left" w:pos="0"/>
              </w:tabs>
              <w:spacing w:before="60" w:after="60"/>
              <w:jc w:val="center"/>
              <w:rPr>
                <w:lang w:val="en-GB"/>
              </w:rPr>
            </w:pPr>
            <w:r>
              <w:rPr>
                <w:lang w:val="en-GB"/>
              </w:rPr>
              <w:t>1.</w:t>
            </w:r>
          </w:p>
        </w:tc>
        <w:tc>
          <w:tcPr>
            <w:tcW w:w="4493" w:type="dxa"/>
            <w:tcBorders>
              <w:top w:val="single" w:sz="6" w:space="0" w:color="auto"/>
              <w:left w:val="single" w:sz="6" w:space="0" w:color="auto"/>
              <w:bottom w:val="single" w:sz="6" w:space="0" w:color="auto"/>
              <w:right w:val="single" w:sz="6" w:space="0" w:color="auto"/>
            </w:tcBorders>
            <w:noWrap/>
            <w:vAlign w:val="center"/>
          </w:tcPr>
          <w:p w:rsidR="00387234" w:rsidRDefault="00CA5971">
            <w:pPr>
              <w:pStyle w:val="P68B1DB1-Normal23"/>
              <w:spacing w:before="60" w:after="60"/>
              <w:jc w:val="left"/>
              <w:rPr>
                <w:rFonts w:eastAsia="Times New Roman"/>
                <w:sz w:val="16"/>
                <w:lang w:val="en-GB"/>
              </w:rPr>
            </w:pPr>
            <w:r>
              <w:rPr>
                <w:lang w:val="en-GB"/>
              </w:rPr>
              <w:t>The company providing the service in question must be registered with the Business Register as the company for performing the activity that is the subject matter of the procurement</w:t>
            </w:r>
          </w:p>
        </w:tc>
        <w:tc>
          <w:tcPr>
            <w:tcW w:w="4278" w:type="dxa"/>
            <w:tcBorders>
              <w:top w:val="single" w:sz="6" w:space="0" w:color="auto"/>
              <w:left w:val="single" w:sz="6" w:space="0" w:color="auto"/>
              <w:bottom w:val="single" w:sz="6" w:space="0" w:color="auto"/>
              <w:right w:val="single" w:sz="6" w:space="0" w:color="auto"/>
            </w:tcBorders>
            <w:vAlign w:val="center"/>
          </w:tcPr>
          <w:p w:rsidR="00387234" w:rsidRDefault="00CA5971">
            <w:pPr>
              <w:pStyle w:val="P68B1DB1-Normal24"/>
              <w:spacing w:after="0"/>
              <w:jc w:val="left"/>
              <w:rPr>
                <w:lang w:val="en-GB"/>
              </w:rPr>
            </w:pPr>
            <w:r>
              <w:rPr>
                <w:lang w:val="en-GB"/>
              </w:rPr>
              <w:t>Submit the company registration excerpt (from the Business Registers Agency)</w:t>
            </w:r>
          </w:p>
          <w:p w:rsidR="00387234" w:rsidRDefault="00387234">
            <w:pPr>
              <w:pStyle w:val="P68B1DB1-Normal24"/>
              <w:spacing w:before="60" w:after="60"/>
              <w:jc w:val="left"/>
              <w:rPr>
                <w:sz w:val="16"/>
                <w:lang w:val="en-GB"/>
              </w:rPr>
            </w:pPr>
          </w:p>
        </w:tc>
      </w:tr>
      <w:tr w:rsidR="00387234">
        <w:trPr>
          <w:trHeight w:val="244"/>
          <w:tblCellSpacing w:w="20" w:type="dxa"/>
        </w:trPr>
        <w:tc>
          <w:tcPr>
            <w:tcW w:w="669" w:type="dxa"/>
            <w:tcBorders>
              <w:top w:val="single" w:sz="6" w:space="0" w:color="auto"/>
              <w:left w:val="single" w:sz="6" w:space="0" w:color="auto"/>
              <w:bottom w:val="single" w:sz="6" w:space="0" w:color="auto"/>
              <w:right w:val="single" w:sz="6" w:space="0" w:color="auto"/>
            </w:tcBorders>
            <w:vAlign w:val="center"/>
          </w:tcPr>
          <w:p w:rsidR="00387234" w:rsidRDefault="00CA5971">
            <w:pPr>
              <w:pStyle w:val="P68B1DB1-Normal22"/>
              <w:tabs>
                <w:tab w:val="left" w:pos="0"/>
              </w:tabs>
              <w:spacing w:before="60" w:after="60"/>
              <w:jc w:val="center"/>
              <w:rPr>
                <w:lang w:val="en-GB"/>
              </w:rPr>
            </w:pPr>
            <w:r>
              <w:rPr>
                <w:lang w:val="en-GB"/>
              </w:rPr>
              <w:t>2.</w:t>
            </w:r>
          </w:p>
        </w:tc>
        <w:tc>
          <w:tcPr>
            <w:tcW w:w="4493" w:type="dxa"/>
            <w:tcBorders>
              <w:top w:val="single" w:sz="6" w:space="0" w:color="auto"/>
              <w:left w:val="single" w:sz="6" w:space="0" w:color="auto"/>
              <w:bottom w:val="single" w:sz="6" w:space="0" w:color="auto"/>
              <w:right w:val="single" w:sz="6" w:space="0" w:color="auto"/>
            </w:tcBorders>
            <w:noWrap/>
            <w:vAlign w:val="center"/>
          </w:tcPr>
          <w:p w:rsidR="00387234" w:rsidRDefault="00CA5971">
            <w:pPr>
              <w:pStyle w:val="P68B1DB1-Normal23"/>
              <w:spacing w:before="60" w:after="60"/>
              <w:jc w:val="left"/>
              <w:rPr>
                <w:lang w:val="en-GB"/>
              </w:rPr>
            </w:pPr>
            <w:r>
              <w:rPr>
                <w:lang w:val="en-GB"/>
              </w:rPr>
              <w:t>The Bidder/Contractor shall submit a Statement that it will perform the work that is the subject matter of procurement as follows:</w:t>
            </w:r>
          </w:p>
          <w:p w:rsidR="00387234" w:rsidRDefault="00CA5971">
            <w:pPr>
              <w:pStyle w:val="P68B1DB1-Normal23"/>
              <w:spacing w:before="60" w:after="60"/>
              <w:jc w:val="left"/>
              <w:rPr>
                <w:lang w:val="en-GB"/>
              </w:rPr>
            </w:pPr>
            <w:r>
              <w:rPr>
                <w:lang w:val="en-GB"/>
              </w:rPr>
              <w:t>1. independently;</w:t>
            </w:r>
          </w:p>
          <w:p w:rsidR="00387234" w:rsidRDefault="00CA5971">
            <w:pPr>
              <w:pStyle w:val="P68B1DB1-Normal23"/>
              <w:spacing w:before="60" w:after="60"/>
              <w:jc w:val="left"/>
              <w:rPr>
                <w:lang w:val="en-GB"/>
              </w:rPr>
            </w:pPr>
            <w:r>
              <w:rPr>
                <w:lang w:val="en-GB"/>
              </w:rPr>
              <w:t>2. by engaging subcontractors;</w:t>
            </w:r>
          </w:p>
          <w:p w:rsidR="00387234" w:rsidRDefault="00CA5971">
            <w:pPr>
              <w:pStyle w:val="P68B1DB1-Normal23"/>
              <w:spacing w:before="60" w:after="60"/>
              <w:jc w:val="left"/>
              <w:rPr>
                <w:lang w:val="en-GB"/>
              </w:rPr>
            </w:pPr>
            <w:r>
              <w:rPr>
                <w:lang w:val="en-GB"/>
              </w:rPr>
              <w:t>3. by entering into a consortium.</w:t>
            </w:r>
          </w:p>
          <w:p w:rsidR="00387234" w:rsidRDefault="00CA5971">
            <w:pPr>
              <w:pStyle w:val="P68B1DB1-Normal23"/>
              <w:spacing w:before="60" w:after="60"/>
              <w:jc w:val="center"/>
              <w:rPr>
                <w:rFonts w:eastAsia="Times New Roman"/>
                <w:sz w:val="16"/>
                <w:lang w:val="en-GB"/>
              </w:rPr>
            </w:pPr>
            <w:r>
              <w:rPr>
                <w:lang w:val="en-GB"/>
              </w:rPr>
              <w:t>Note: The Bidder shall indicate in which manner, among the above‑stated options, it participates in the tender for the procurement of the service in question.</w:t>
            </w:r>
          </w:p>
        </w:tc>
        <w:tc>
          <w:tcPr>
            <w:tcW w:w="4278" w:type="dxa"/>
            <w:tcBorders>
              <w:top w:val="single" w:sz="6" w:space="0" w:color="auto"/>
              <w:left w:val="single" w:sz="6" w:space="0" w:color="auto"/>
              <w:bottom w:val="single" w:sz="6" w:space="0" w:color="auto"/>
              <w:right w:val="single" w:sz="6" w:space="0" w:color="auto"/>
            </w:tcBorders>
            <w:vAlign w:val="center"/>
          </w:tcPr>
          <w:p w:rsidR="00387234" w:rsidRDefault="00CA5971">
            <w:pPr>
              <w:pStyle w:val="P68B1DB1-Normal23"/>
              <w:spacing w:before="60" w:after="60"/>
              <w:jc w:val="left"/>
              <w:rPr>
                <w:lang w:val="en-GB"/>
              </w:rPr>
            </w:pPr>
            <w:r>
              <w:rPr>
                <w:lang w:val="en-GB"/>
              </w:rPr>
              <w:t>1. Statement of the independent performance of work, signed and stamped by an authorized person of the Bidder.</w:t>
            </w:r>
          </w:p>
          <w:p w:rsidR="00387234" w:rsidRDefault="00CA5971">
            <w:pPr>
              <w:pStyle w:val="P68B1DB1-Normal23"/>
              <w:spacing w:before="60" w:after="60"/>
              <w:jc w:val="left"/>
              <w:rPr>
                <w:lang w:val="en-GB"/>
              </w:rPr>
            </w:pPr>
            <w:r>
              <w:rPr>
                <w:lang w:val="en-GB"/>
              </w:rPr>
              <w:t>2. In case of submitting the bid with subcontractor(s), it is necessary to provide the name(s) of the subcontractor(s), the business and technical cooperation agreement for the work in question.</w:t>
            </w:r>
          </w:p>
          <w:p w:rsidR="00387234" w:rsidRDefault="00CA5971">
            <w:pPr>
              <w:pStyle w:val="P68B1DB1-Normal23"/>
              <w:spacing w:before="60" w:after="60"/>
              <w:rPr>
                <w:rFonts w:eastAsia="Times New Roman"/>
                <w:sz w:val="16"/>
                <w:lang w:val="en-GB"/>
              </w:rPr>
            </w:pPr>
            <w:r>
              <w:rPr>
                <w:lang w:val="en-GB"/>
              </w:rPr>
              <w:t>3. A consortium agreement and/or business and technical cooperation agreement obliging the participants to jointly perform the service in question and specifying the responsibility of each individual consortium member for the performance of contractual obligations.</w:t>
            </w:r>
          </w:p>
        </w:tc>
      </w:tr>
      <w:tr w:rsidR="00387234">
        <w:trPr>
          <w:trHeight w:val="244"/>
          <w:tblCellSpacing w:w="20" w:type="dxa"/>
        </w:trPr>
        <w:tc>
          <w:tcPr>
            <w:tcW w:w="669" w:type="dxa"/>
            <w:tcBorders>
              <w:top w:val="single" w:sz="6" w:space="0" w:color="auto"/>
              <w:left w:val="single" w:sz="6" w:space="0" w:color="auto"/>
              <w:bottom w:val="single" w:sz="6" w:space="0" w:color="auto"/>
              <w:right w:val="single" w:sz="6" w:space="0" w:color="auto"/>
            </w:tcBorders>
            <w:vAlign w:val="center"/>
          </w:tcPr>
          <w:p w:rsidR="00387234" w:rsidRDefault="00CA5971">
            <w:pPr>
              <w:pStyle w:val="P68B1DB1-Normal22"/>
              <w:tabs>
                <w:tab w:val="left" w:pos="0"/>
              </w:tabs>
              <w:spacing w:before="60" w:after="60"/>
              <w:jc w:val="center"/>
              <w:rPr>
                <w:lang w:val="en-GB"/>
              </w:rPr>
            </w:pPr>
            <w:r>
              <w:rPr>
                <w:lang w:val="en-GB"/>
              </w:rPr>
              <w:t>3.</w:t>
            </w:r>
          </w:p>
        </w:tc>
        <w:tc>
          <w:tcPr>
            <w:tcW w:w="4493" w:type="dxa"/>
            <w:tcBorders>
              <w:top w:val="single" w:sz="6" w:space="0" w:color="auto"/>
              <w:left w:val="single" w:sz="6" w:space="0" w:color="auto"/>
              <w:bottom w:val="single" w:sz="6" w:space="0" w:color="auto"/>
              <w:right w:val="single" w:sz="6" w:space="0" w:color="auto"/>
            </w:tcBorders>
            <w:noWrap/>
            <w:vAlign w:val="center"/>
          </w:tcPr>
          <w:p w:rsidR="00387234" w:rsidRDefault="00CA5971">
            <w:pPr>
              <w:pStyle w:val="P68B1DB1-Normal24"/>
              <w:spacing w:before="60" w:after="60"/>
              <w:jc w:val="left"/>
              <w:rPr>
                <w:sz w:val="16"/>
                <w:lang w:val="en-GB"/>
              </w:rPr>
            </w:pPr>
            <w:r>
              <w:rPr>
                <w:lang w:val="en-GB"/>
              </w:rPr>
              <w:t>Reference list in which the activities of chemical washing and mechanical cleaning in the petroleum/petrochemical industry are listed in the amount of at least RSD 2,000,000</w:t>
            </w:r>
          </w:p>
        </w:tc>
        <w:tc>
          <w:tcPr>
            <w:tcW w:w="4278" w:type="dxa"/>
            <w:tcBorders>
              <w:top w:val="single" w:sz="6" w:space="0" w:color="auto"/>
              <w:left w:val="single" w:sz="6" w:space="0" w:color="auto"/>
              <w:bottom w:val="single" w:sz="6" w:space="0" w:color="auto"/>
              <w:right w:val="single" w:sz="6" w:space="0" w:color="auto"/>
            </w:tcBorders>
            <w:vAlign w:val="center"/>
          </w:tcPr>
          <w:p w:rsidR="00387234" w:rsidRDefault="00CA5971">
            <w:pPr>
              <w:pStyle w:val="P68B1DB1-Normal24"/>
              <w:spacing w:before="60" w:after="60"/>
              <w:rPr>
                <w:sz w:val="16"/>
                <w:lang w:val="en-GB"/>
              </w:rPr>
            </w:pPr>
            <w:r>
              <w:rPr>
                <w:lang w:val="en-GB"/>
              </w:rPr>
              <w:t>Certificates of the Client proving the allegations</w:t>
            </w:r>
          </w:p>
        </w:tc>
      </w:tr>
      <w:tr w:rsidR="00387234">
        <w:trPr>
          <w:trHeight w:val="244"/>
          <w:tblCellSpacing w:w="20" w:type="dxa"/>
        </w:trPr>
        <w:tc>
          <w:tcPr>
            <w:tcW w:w="669" w:type="dxa"/>
            <w:tcBorders>
              <w:top w:val="single" w:sz="6" w:space="0" w:color="auto"/>
              <w:left w:val="single" w:sz="6" w:space="0" w:color="auto"/>
              <w:bottom w:val="single" w:sz="6" w:space="0" w:color="auto"/>
              <w:right w:val="single" w:sz="6" w:space="0" w:color="auto"/>
            </w:tcBorders>
            <w:vAlign w:val="center"/>
          </w:tcPr>
          <w:p w:rsidR="00387234" w:rsidRDefault="00CA5971">
            <w:pPr>
              <w:pStyle w:val="P68B1DB1-Normal22"/>
              <w:tabs>
                <w:tab w:val="left" w:pos="0"/>
              </w:tabs>
              <w:spacing w:before="60" w:after="60"/>
              <w:jc w:val="center"/>
              <w:rPr>
                <w:lang w:val="en-GB"/>
              </w:rPr>
            </w:pPr>
            <w:r>
              <w:rPr>
                <w:lang w:val="en-GB"/>
              </w:rPr>
              <w:t>…</w:t>
            </w:r>
          </w:p>
        </w:tc>
        <w:tc>
          <w:tcPr>
            <w:tcW w:w="4493" w:type="dxa"/>
            <w:tcBorders>
              <w:top w:val="single" w:sz="6" w:space="0" w:color="auto"/>
              <w:left w:val="single" w:sz="6" w:space="0" w:color="auto"/>
              <w:bottom w:val="single" w:sz="6" w:space="0" w:color="auto"/>
              <w:right w:val="single" w:sz="6" w:space="0" w:color="auto"/>
            </w:tcBorders>
            <w:noWrap/>
            <w:vAlign w:val="center"/>
          </w:tcPr>
          <w:p w:rsidR="00387234" w:rsidRDefault="00CA5971">
            <w:pPr>
              <w:pStyle w:val="P68B1DB1-Normal25"/>
              <w:spacing w:before="60" w:after="60"/>
              <w:jc w:val="center"/>
              <w:rPr>
                <w:lang w:val="en-GB"/>
              </w:rPr>
            </w:pPr>
            <w:r>
              <w:rPr>
                <w:lang w:val="en-GB"/>
              </w:rPr>
              <w:t>…</w:t>
            </w:r>
          </w:p>
        </w:tc>
        <w:tc>
          <w:tcPr>
            <w:tcW w:w="4278" w:type="dxa"/>
            <w:tcBorders>
              <w:top w:val="single" w:sz="6" w:space="0" w:color="auto"/>
              <w:left w:val="single" w:sz="6" w:space="0" w:color="auto"/>
              <w:bottom w:val="single" w:sz="6" w:space="0" w:color="auto"/>
              <w:right w:val="single" w:sz="6" w:space="0" w:color="auto"/>
            </w:tcBorders>
            <w:vAlign w:val="center"/>
          </w:tcPr>
          <w:p w:rsidR="00387234" w:rsidRDefault="00CA5971">
            <w:pPr>
              <w:pStyle w:val="P68B1DB1-Normal25"/>
              <w:spacing w:before="60" w:after="60"/>
              <w:jc w:val="center"/>
              <w:rPr>
                <w:lang w:val="en-GB"/>
              </w:rPr>
            </w:pPr>
            <w:r>
              <w:rPr>
                <w:lang w:val="en-GB"/>
              </w:rPr>
              <w:t>…</w:t>
            </w:r>
          </w:p>
        </w:tc>
      </w:tr>
    </w:tbl>
    <w:p w:rsidR="00387234" w:rsidRDefault="00CA5971">
      <w:pPr>
        <w:pStyle w:val="P68B1DB1-ListParagraph17"/>
        <w:numPr>
          <w:ilvl w:val="0"/>
          <w:numId w:val="27"/>
        </w:numPr>
        <w:rPr>
          <w:lang w:val="en-GB"/>
        </w:rPr>
      </w:pPr>
      <w:r>
        <w:rPr>
          <w:lang w:val="en-GB"/>
        </w:rPr>
        <w:t>In case that the stated certified staff is changed after submission of the documentation and delivery of the technical assessment, the Bidder is obliged to report the change in an urgent procedure. It is not allowed to make changes without making an agreement with the Client on the possible ways to overcome the occurred situation</w:t>
      </w:r>
    </w:p>
    <w:p w:rsidR="00387234" w:rsidRDefault="00387234">
      <w:pPr>
        <w:rPr>
          <w:rFonts w:eastAsia="Times New Roman" w:cs="Arial"/>
          <w:lang w:val="en-GB"/>
        </w:rPr>
      </w:pPr>
    </w:p>
    <w:p w:rsidR="00387234" w:rsidRDefault="00387234">
      <w:pPr>
        <w:rPr>
          <w:rFonts w:eastAsia="Times New Roman" w:cs="Arial"/>
          <w:lang w:val="en-GB"/>
        </w:rPr>
      </w:pPr>
    </w:p>
    <w:p w:rsidR="00387234" w:rsidRDefault="00387234">
      <w:pPr>
        <w:rPr>
          <w:rFonts w:eastAsia="Times New Roman" w:cs="Arial"/>
          <w:lang w:val="en-GB"/>
        </w:rPr>
      </w:pPr>
    </w:p>
    <w:p w:rsidR="00387234" w:rsidRDefault="00387234">
      <w:pPr>
        <w:rPr>
          <w:rFonts w:eastAsia="Times New Roman" w:cs="Arial"/>
          <w:lang w:val="en-GB"/>
        </w:rPr>
      </w:pPr>
    </w:p>
    <w:p w:rsidR="00387234" w:rsidRDefault="00387234">
      <w:pPr>
        <w:rPr>
          <w:rFonts w:eastAsia="Times New Roman" w:cs="Arial"/>
          <w:lang w:val="en-GB"/>
        </w:rPr>
      </w:pPr>
    </w:p>
    <w:p w:rsidR="00387234" w:rsidRDefault="00387234">
      <w:pPr>
        <w:rPr>
          <w:rFonts w:eastAsia="Times New Roman" w:cs="Arial"/>
          <w:lang w:val="en-GB"/>
        </w:rPr>
      </w:pPr>
    </w:p>
    <w:p w:rsidR="00387234" w:rsidRDefault="00387234">
      <w:pPr>
        <w:rPr>
          <w:rFonts w:eastAsia="Times New Roman" w:cs="Arial"/>
          <w:lang w:val="en-GB"/>
        </w:rPr>
      </w:pPr>
    </w:p>
    <w:p w:rsidR="00387234" w:rsidRDefault="00387234">
      <w:pPr>
        <w:rPr>
          <w:rFonts w:eastAsia="Times New Roman" w:cs="Arial"/>
          <w:lang w:val="en-GB"/>
        </w:rPr>
      </w:pPr>
    </w:p>
    <w:p w:rsidR="00387234" w:rsidRDefault="00CA5971">
      <w:pPr>
        <w:pStyle w:val="P68B1DB1-Heading16"/>
        <w:numPr>
          <w:ilvl w:val="0"/>
          <w:numId w:val="10"/>
        </w:numPr>
        <w:spacing w:line="276" w:lineRule="auto"/>
        <w:ind w:left="425" w:hanging="425"/>
        <w:jc w:val="left"/>
        <w:rPr>
          <w:lang w:val="en-GB"/>
        </w:rPr>
      </w:pPr>
      <w:bookmarkStart w:id="33" w:name="_Toc493670570"/>
      <w:bookmarkStart w:id="34" w:name="_Toc229054885"/>
      <w:r>
        <w:rPr>
          <w:lang w:val="en-GB"/>
        </w:rPr>
        <w:t>PRICE - BILL OF QUANTITIES FOR MATERIALS AND WORKS</w:t>
      </w:r>
      <w:bookmarkEnd w:id="33"/>
      <w:bookmarkEnd w:id="34"/>
      <w:r>
        <w:rPr>
          <w:lang w:val="en-GB"/>
        </w:rPr>
        <w:t xml:space="preserve"> </w:t>
      </w:r>
    </w:p>
    <w:p w:rsidR="00387234" w:rsidRDefault="00CA5971">
      <w:pPr>
        <w:pStyle w:val="P68B1DB1-Normal18"/>
        <w:spacing w:before="0" w:after="60"/>
        <w:rPr>
          <w:lang w:val="en-GB"/>
        </w:rPr>
      </w:pPr>
      <w:r>
        <w:rPr>
          <w:lang w:val="en-GB"/>
        </w:rPr>
        <w:t>Table - Display of data which a bill of quantities for materials and works should contain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447"/>
        <w:gridCol w:w="1517"/>
        <w:gridCol w:w="60"/>
        <w:gridCol w:w="1159"/>
        <w:gridCol w:w="1390"/>
        <w:gridCol w:w="69"/>
        <w:gridCol w:w="1323"/>
      </w:tblGrid>
      <w:tr w:rsidR="00387234">
        <w:trPr>
          <w:trHeight w:val="465"/>
        </w:trPr>
        <w:tc>
          <w:tcPr>
            <w:tcW w:w="9629" w:type="dxa"/>
            <w:gridSpan w:val="8"/>
            <w:shd w:val="clear" w:color="auto" w:fill="BFBFBF" w:themeFill="background1" w:themeFillShade="BF"/>
            <w:vAlign w:val="center"/>
          </w:tcPr>
          <w:p w:rsidR="00387234" w:rsidRDefault="00CA5971">
            <w:pPr>
              <w:pStyle w:val="P68B1DB1-Normal9"/>
              <w:contextualSpacing/>
              <w:rPr>
                <w:lang w:val="en-GB"/>
              </w:rPr>
            </w:pPr>
            <w:r>
              <w:rPr>
                <w:lang w:val="en-GB"/>
              </w:rPr>
              <w:lastRenderedPageBreak/>
              <w:t>BILL OF QUANTITIES FOR MATERIALS AND WORKS / SERVICE SPECIFICATIONS</w:t>
            </w:r>
          </w:p>
        </w:tc>
      </w:tr>
      <w:tr w:rsidR="00387234">
        <w:trPr>
          <w:trHeight w:val="415"/>
        </w:trPr>
        <w:tc>
          <w:tcPr>
            <w:tcW w:w="668" w:type="dxa"/>
            <w:shd w:val="clear" w:color="auto" w:fill="D9D9D9" w:themeFill="background1" w:themeFillShade="D9"/>
            <w:vAlign w:val="center"/>
          </w:tcPr>
          <w:p w:rsidR="00387234" w:rsidRDefault="00CA5971">
            <w:pPr>
              <w:pStyle w:val="P68B1DB1-Normal9"/>
              <w:spacing w:before="144" w:after="144"/>
              <w:contextualSpacing/>
              <w:jc w:val="center"/>
              <w:rPr>
                <w:lang w:val="en-GB"/>
              </w:rPr>
            </w:pPr>
            <w:r>
              <w:rPr>
                <w:lang w:val="en-GB"/>
              </w:rPr>
              <w:t>No.</w:t>
            </w:r>
          </w:p>
        </w:tc>
        <w:tc>
          <w:tcPr>
            <w:tcW w:w="3625" w:type="dxa"/>
            <w:shd w:val="clear" w:color="auto" w:fill="D9D9D9" w:themeFill="background1" w:themeFillShade="D9"/>
            <w:vAlign w:val="center"/>
          </w:tcPr>
          <w:p w:rsidR="00387234" w:rsidRDefault="00CA5971">
            <w:pPr>
              <w:pStyle w:val="P68B1DB1-Normal9"/>
              <w:spacing w:before="144" w:after="144"/>
              <w:contextualSpacing/>
              <w:jc w:val="center"/>
              <w:rPr>
                <w:lang w:val="en-GB"/>
              </w:rPr>
            </w:pPr>
            <w:r>
              <w:rPr>
                <w:lang w:val="en-GB"/>
              </w:rPr>
              <w:t>Item description</w:t>
            </w:r>
          </w:p>
        </w:tc>
        <w:tc>
          <w:tcPr>
            <w:tcW w:w="1203" w:type="dxa"/>
            <w:shd w:val="clear" w:color="auto" w:fill="D9D9D9" w:themeFill="background1" w:themeFillShade="D9"/>
            <w:vAlign w:val="center"/>
          </w:tcPr>
          <w:p w:rsidR="00387234" w:rsidRDefault="00CA5971">
            <w:pPr>
              <w:pStyle w:val="P68B1DB1-Normal9"/>
              <w:spacing w:before="144" w:after="144"/>
              <w:contextualSpacing/>
              <w:jc w:val="center"/>
              <w:rPr>
                <w:lang w:val="en-GB"/>
              </w:rPr>
            </w:pPr>
            <w:r>
              <w:rPr>
                <w:lang w:val="en-GB"/>
              </w:rPr>
              <w:t>Unit of measurement</w:t>
            </w:r>
          </w:p>
        </w:tc>
        <w:tc>
          <w:tcPr>
            <w:tcW w:w="1235" w:type="dxa"/>
            <w:gridSpan w:val="2"/>
            <w:shd w:val="clear" w:color="auto" w:fill="D9D9D9" w:themeFill="background1" w:themeFillShade="D9"/>
            <w:vAlign w:val="center"/>
          </w:tcPr>
          <w:p w:rsidR="00387234" w:rsidRDefault="00CA5971">
            <w:pPr>
              <w:pStyle w:val="P68B1DB1-Normal9"/>
              <w:spacing w:before="144" w:after="144"/>
              <w:contextualSpacing/>
              <w:jc w:val="center"/>
              <w:rPr>
                <w:lang w:val="en-GB"/>
              </w:rPr>
            </w:pPr>
            <w:r>
              <w:rPr>
                <w:lang w:val="en-GB"/>
              </w:rPr>
              <w:t>Quantity</w:t>
            </w:r>
          </w:p>
        </w:tc>
        <w:tc>
          <w:tcPr>
            <w:tcW w:w="1448" w:type="dxa"/>
            <w:shd w:val="clear" w:color="auto" w:fill="D9D9D9" w:themeFill="background1" w:themeFillShade="D9"/>
            <w:vAlign w:val="center"/>
          </w:tcPr>
          <w:p w:rsidR="00387234" w:rsidRDefault="00CA5971">
            <w:pPr>
              <w:pStyle w:val="P68B1DB1-Normal9"/>
              <w:spacing w:before="144" w:after="144"/>
              <w:contextualSpacing/>
              <w:jc w:val="center"/>
              <w:rPr>
                <w:lang w:val="en-GB"/>
              </w:rPr>
            </w:pPr>
            <w:r>
              <w:rPr>
                <w:lang w:val="en-GB"/>
              </w:rPr>
              <w:t>Unit price</w:t>
            </w:r>
          </w:p>
        </w:tc>
        <w:tc>
          <w:tcPr>
            <w:tcW w:w="1450" w:type="dxa"/>
            <w:gridSpan w:val="2"/>
            <w:shd w:val="clear" w:color="auto" w:fill="D9D9D9" w:themeFill="background1" w:themeFillShade="D9"/>
            <w:vAlign w:val="center"/>
          </w:tcPr>
          <w:p w:rsidR="00387234" w:rsidRDefault="00CA5971">
            <w:pPr>
              <w:pStyle w:val="P68B1DB1-Normal9"/>
              <w:spacing w:before="144" w:after="144"/>
              <w:contextualSpacing/>
              <w:jc w:val="center"/>
              <w:rPr>
                <w:lang w:val="en-GB"/>
              </w:rPr>
            </w:pPr>
            <w:r>
              <w:rPr>
                <w:lang w:val="en-GB"/>
              </w:rPr>
              <w:t>Total</w:t>
            </w:r>
          </w:p>
        </w:tc>
      </w:tr>
      <w:tr w:rsidR="00387234">
        <w:trPr>
          <w:trHeight w:val="285"/>
        </w:trPr>
        <w:tc>
          <w:tcPr>
            <w:tcW w:w="668" w:type="dxa"/>
            <w:vAlign w:val="center"/>
          </w:tcPr>
          <w:p w:rsidR="00387234" w:rsidRDefault="00CA5971">
            <w:pPr>
              <w:pStyle w:val="P68B1DB1-Normal7"/>
              <w:spacing w:before="144" w:after="144"/>
              <w:jc w:val="center"/>
              <w:rPr>
                <w:lang w:val="en-GB"/>
              </w:rPr>
            </w:pPr>
            <w:r>
              <w:rPr>
                <w:lang w:val="en-GB"/>
              </w:rPr>
              <w:t>1</w:t>
            </w:r>
          </w:p>
        </w:tc>
        <w:tc>
          <w:tcPr>
            <w:tcW w:w="3625" w:type="dxa"/>
            <w:vAlign w:val="center"/>
          </w:tcPr>
          <w:p w:rsidR="00387234" w:rsidRDefault="00CA5971">
            <w:pPr>
              <w:pStyle w:val="CommentText"/>
              <w:spacing w:before="0" w:after="0"/>
              <w:jc w:val="left"/>
              <w:rPr>
                <w:lang w:val="en-GB"/>
              </w:rPr>
            </w:pPr>
            <w:r>
              <w:rPr>
                <w:lang w:val="en-GB"/>
              </w:rPr>
              <w:t>B-1002 A</w:t>
            </w:r>
          </w:p>
        </w:tc>
        <w:tc>
          <w:tcPr>
            <w:tcW w:w="1203" w:type="dxa"/>
            <w:vAlign w:val="center"/>
          </w:tcPr>
          <w:p w:rsidR="00387234" w:rsidRDefault="00CA5971">
            <w:pPr>
              <w:pStyle w:val="P68B1DB1-Normal7"/>
              <w:spacing w:before="144" w:after="144"/>
              <w:jc w:val="center"/>
              <w:rPr>
                <w:lang w:val="en-GB"/>
              </w:rPr>
            </w:pPr>
            <w:r>
              <w:rPr>
                <w:lang w:val="en-GB"/>
              </w:rPr>
              <w:t>Set</w:t>
            </w:r>
          </w:p>
        </w:tc>
        <w:tc>
          <w:tcPr>
            <w:tcW w:w="1235" w:type="dxa"/>
            <w:gridSpan w:val="2"/>
            <w:vAlign w:val="center"/>
          </w:tcPr>
          <w:p w:rsidR="00387234" w:rsidRDefault="00CA5971">
            <w:pPr>
              <w:pStyle w:val="P68B1DB1-Normal7"/>
              <w:spacing w:before="144" w:after="144"/>
              <w:jc w:val="center"/>
              <w:rPr>
                <w:lang w:val="en-GB"/>
              </w:rPr>
            </w:pPr>
            <w:r>
              <w:rPr>
                <w:lang w:val="en-GB"/>
              </w:rPr>
              <w:t>1</w:t>
            </w:r>
          </w:p>
        </w:tc>
        <w:tc>
          <w:tcPr>
            <w:tcW w:w="1448" w:type="dxa"/>
            <w:vAlign w:val="center"/>
          </w:tcPr>
          <w:p w:rsidR="00387234" w:rsidRDefault="00387234">
            <w:pPr>
              <w:spacing w:before="144" w:after="144"/>
              <w:jc w:val="center"/>
              <w:rPr>
                <w:rFonts w:eastAsia="Times New Roman" w:cs="Arial"/>
                <w:sz w:val="20"/>
                <w:lang w:val="en-GB"/>
              </w:rPr>
            </w:pPr>
          </w:p>
        </w:tc>
        <w:tc>
          <w:tcPr>
            <w:tcW w:w="1450" w:type="dxa"/>
            <w:gridSpan w:val="2"/>
            <w:vAlign w:val="center"/>
          </w:tcPr>
          <w:p w:rsidR="00387234" w:rsidRDefault="00387234">
            <w:pPr>
              <w:spacing w:before="144" w:after="144"/>
              <w:jc w:val="center"/>
              <w:rPr>
                <w:rFonts w:eastAsia="Times New Roman" w:cs="Arial"/>
                <w:sz w:val="20"/>
                <w:lang w:val="en-GB"/>
              </w:rPr>
            </w:pPr>
          </w:p>
        </w:tc>
      </w:tr>
      <w:tr w:rsidR="00387234">
        <w:trPr>
          <w:trHeight w:val="285"/>
        </w:trPr>
        <w:tc>
          <w:tcPr>
            <w:tcW w:w="668" w:type="dxa"/>
            <w:vAlign w:val="center"/>
          </w:tcPr>
          <w:p w:rsidR="00387234" w:rsidRDefault="00CA5971">
            <w:pPr>
              <w:pStyle w:val="P68B1DB1-Normal7"/>
              <w:spacing w:before="144" w:after="144"/>
              <w:jc w:val="center"/>
              <w:rPr>
                <w:lang w:val="en-GB"/>
              </w:rPr>
            </w:pPr>
            <w:r>
              <w:rPr>
                <w:lang w:val="en-GB"/>
              </w:rPr>
              <w:t>1.1</w:t>
            </w:r>
          </w:p>
        </w:tc>
        <w:tc>
          <w:tcPr>
            <w:tcW w:w="8961" w:type="dxa"/>
            <w:gridSpan w:val="7"/>
            <w:vAlign w:val="center"/>
          </w:tcPr>
          <w:p w:rsidR="00387234" w:rsidRDefault="00CA5971">
            <w:pPr>
              <w:pStyle w:val="CommentText"/>
              <w:spacing w:before="0" w:after="0"/>
              <w:rPr>
                <w:lang w:val="en-GB"/>
              </w:rPr>
            </w:pPr>
            <w:r>
              <w:rPr>
                <w:lang w:val="en-GB"/>
              </w:rPr>
              <w:t xml:space="preserve">- Chemical treatment </w:t>
            </w:r>
          </w:p>
          <w:p w:rsidR="00387234" w:rsidRDefault="00CA5971">
            <w:pPr>
              <w:pStyle w:val="CommentText"/>
              <w:spacing w:before="0" w:after="0"/>
              <w:rPr>
                <w:lang w:val="en-GB"/>
              </w:rPr>
            </w:pPr>
            <w:r>
              <w:rPr>
                <w:lang w:val="en-GB"/>
              </w:rPr>
              <w:t>- Hydro mechanical cleaning</w:t>
            </w:r>
          </w:p>
          <w:p w:rsidR="00387234" w:rsidRDefault="00CA5971">
            <w:pPr>
              <w:pStyle w:val="CommentText"/>
              <w:spacing w:before="0" w:after="0"/>
              <w:rPr>
                <w:lang w:val="en-GB"/>
              </w:rPr>
            </w:pPr>
            <w:r>
              <w:rPr>
                <w:lang w:val="en-GB"/>
              </w:rPr>
              <w:t>- Flushing and neutralization with high-pressure pumps</w:t>
            </w:r>
          </w:p>
          <w:p w:rsidR="00387234" w:rsidRDefault="00CA5971">
            <w:pPr>
              <w:pStyle w:val="CommentText"/>
              <w:spacing w:before="0" w:after="0"/>
              <w:rPr>
                <w:lang w:val="en-GB"/>
              </w:rPr>
            </w:pPr>
            <w:r>
              <w:rPr>
                <w:lang w:val="en-GB"/>
              </w:rPr>
              <w:t>- Safe disposal of all waste and chemical materials</w:t>
            </w:r>
          </w:p>
          <w:p w:rsidR="00387234" w:rsidRDefault="00CA5971">
            <w:pPr>
              <w:pStyle w:val="CommentText"/>
              <w:spacing w:before="0" w:after="0"/>
              <w:rPr>
                <w:lang w:val="en-GB"/>
              </w:rPr>
            </w:pPr>
            <w:r>
              <w:rPr>
                <w:lang w:val="en-GB"/>
              </w:rPr>
              <w:t>- Mechanical cleaning of pipes (outside) in the radiation section of B-1002 A/B superheater</w:t>
            </w:r>
          </w:p>
        </w:tc>
      </w:tr>
      <w:tr w:rsidR="00387234">
        <w:trPr>
          <w:trHeight w:val="285"/>
        </w:trPr>
        <w:tc>
          <w:tcPr>
            <w:tcW w:w="668" w:type="dxa"/>
            <w:vAlign w:val="center"/>
          </w:tcPr>
          <w:p w:rsidR="00387234" w:rsidRDefault="00CA5971">
            <w:pPr>
              <w:pStyle w:val="P68B1DB1-Normal7"/>
              <w:spacing w:before="144" w:after="144"/>
              <w:jc w:val="center"/>
              <w:rPr>
                <w:lang w:val="en-GB"/>
              </w:rPr>
            </w:pPr>
            <w:r>
              <w:rPr>
                <w:lang w:val="en-GB"/>
              </w:rPr>
              <w:t>2</w:t>
            </w:r>
          </w:p>
        </w:tc>
        <w:tc>
          <w:tcPr>
            <w:tcW w:w="3625" w:type="dxa"/>
            <w:vAlign w:val="center"/>
          </w:tcPr>
          <w:p w:rsidR="00387234" w:rsidRDefault="00CA5971">
            <w:pPr>
              <w:pStyle w:val="CommentText"/>
              <w:spacing w:before="0" w:after="0"/>
              <w:jc w:val="left"/>
              <w:rPr>
                <w:lang w:val="en-GB"/>
              </w:rPr>
            </w:pPr>
            <w:r>
              <w:rPr>
                <w:lang w:val="en-GB"/>
              </w:rPr>
              <w:t xml:space="preserve">B-1002 </w:t>
            </w:r>
            <w:r w:rsidR="00144E4C">
              <w:rPr>
                <w:lang w:val="en-GB"/>
              </w:rPr>
              <w:t>B</w:t>
            </w:r>
          </w:p>
        </w:tc>
        <w:tc>
          <w:tcPr>
            <w:tcW w:w="1203" w:type="dxa"/>
            <w:vAlign w:val="center"/>
          </w:tcPr>
          <w:p w:rsidR="00387234" w:rsidRDefault="00CA5971">
            <w:pPr>
              <w:pStyle w:val="P68B1DB1-Normal7"/>
              <w:spacing w:before="144" w:after="144"/>
              <w:jc w:val="center"/>
              <w:rPr>
                <w:lang w:val="en-GB"/>
              </w:rPr>
            </w:pPr>
            <w:r>
              <w:rPr>
                <w:lang w:val="en-GB"/>
              </w:rPr>
              <w:t>Set</w:t>
            </w:r>
          </w:p>
        </w:tc>
        <w:tc>
          <w:tcPr>
            <w:tcW w:w="1235" w:type="dxa"/>
            <w:gridSpan w:val="2"/>
            <w:vAlign w:val="center"/>
          </w:tcPr>
          <w:p w:rsidR="00387234" w:rsidRDefault="00CA5971">
            <w:pPr>
              <w:pStyle w:val="P68B1DB1-Normal7"/>
              <w:spacing w:before="144" w:after="144"/>
              <w:jc w:val="center"/>
              <w:rPr>
                <w:lang w:val="en-GB"/>
              </w:rPr>
            </w:pPr>
            <w:r>
              <w:rPr>
                <w:lang w:val="en-GB"/>
              </w:rPr>
              <w:t>1</w:t>
            </w:r>
          </w:p>
        </w:tc>
        <w:tc>
          <w:tcPr>
            <w:tcW w:w="1448" w:type="dxa"/>
            <w:vAlign w:val="center"/>
          </w:tcPr>
          <w:p w:rsidR="00387234" w:rsidRDefault="00387234">
            <w:pPr>
              <w:spacing w:before="144" w:after="144"/>
              <w:jc w:val="center"/>
              <w:rPr>
                <w:rFonts w:eastAsia="Times New Roman" w:cs="Arial"/>
                <w:sz w:val="20"/>
                <w:lang w:val="en-GB"/>
              </w:rPr>
            </w:pPr>
          </w:p>
        </w:tc>
        <w:tc>
          <w:tcPr>
            <w:tcW w:w="1450" w:type="dxa"/>
            <w:gridSpan w:val="2"/>
            <w:vAlign w:val="center"/>
          </w:tcPr>
          <w:p w:rsidR="00387234" w:rsidRDefault="00387234">
            <w:pPr>
              <w:spacing w:before="144" w:after="144"/>
              <w:jc w:val="center"/>
              <w:rPr>
                <w:rFonts w:eastAsia="Times New Roman" w:cs="Arial"/>
                <w:sz w:val="20"/>
                <w:lang w:val="en-GB"/>
              </w:rPr>
            </w:pPr>
          </w:p>
        </w:tc>
      </w:tr>
      <w:tr w:rsidR="00387234">
        <w:trPr>
          <w:trHeight w:val="1313"/>
        </w:trPr>
        <w:tc>
          <w:tcPr>
            <w:tcW w:w="668" w:type="dxa"/>
            <w:vAlign w:val="center"/>
          </w:tcPr>
          <w:p w:rsidR="00387234" w:rsidRDefault="00CA5971">
            <w:pPr>
              <w:pStyle w:val="P68B1DB1-Normal7"/>
              <w:spacing w:before="144" w:after="144"/>
              <w:jc w:val="center"/>
              <w:rPr>
                <w:lang w:val="en-GB"/>
              </w:rPr>
            </w:pPr>
            <w:r>
              <w:rPr>
                <w:lang w:val="en-GB"/>
              </w:rPr>
              <w:t>2.1</w:t>
            </w:r>
          </w:p>
        </w:tc>
        <w:tc>
          <w:tcPr>
            <w:tcW w:w="8961" w:type="dxa"/>
            <w:gridSpan w:val="7"/>
            <w:vAlign w:val="center"/>
          </w:tcPr>
          <w:p w:rsidR="00387234" w:rsidRDefault="00CA5971">
            <w:pPr>
              <w:pStyle w:val="CommentText"/>
              <w:spacing w:before="0" w:after="0"/>
              <w:rPr>
                <w:lang w:val="en-GB"/>
              </w:rPr>
            </w:pPr>
            <w:r>
              <w:rPr>
                <w:lang w:val="en-GB"/>
              </w:rPr>
              <w:t xml:space="preserve">- Chemical treatment </w:t>
            </w:r>
          </w:p>
          <w:p w:rsidR="00387234" w:rsidRDefault="00CA5971">
            <w:pPr>
              <w:pStyle w:val="CommentText"/>
              <w:spacing w:before="0" w:after="0"/>
              <w:rPr>
                <w:lang w:val="en-GB"/>
              </w:rPr>
            </w:pPr>
            <w:r>
              <w:rPr>
                <w:lang w:val="en-GB"/>
              </w:rPr>
              <w:t>- Hydro mechanical cleaning</w:t>
            </w:r>
          </w:p>
          <w:p w:rsidR="00387234" w:rsidRDefault="00CA5971">
            <w:pPr>
              <w:pStyle w:val="CommentText"/>
              <w:spacing w:before="0" w:after="0"/>
              <w:rPr>
                <w:lang w:val="en-GB"/>
              </w:rPr>
            </w:pPr>
            <w:r>
              <w:rPr>
                <w:lang w:val="en-GB"/>
              </w:rPr>
              <w:t>- Flushing and neutralization with high-pressure pumps</w:t>
            </w:r>
          </w:p>
          <w:p w:rsidR="00387234" w:rsidRDefault="00CA5971">
            <w:pPr>
              <w:pStyle w:val="CommentText"/>
              <w:spacing w:before="0" w:after="0"/>
              <w:rPr>
                <w:lang w:val="en-GB"/>
              </w:rPr>
            </w:pPr>
            <w:r>
              <w:rPr>
                <w:lang w:val="en-GB"/>
              </w:rPr>
              <w:t>- Safe disposal of all waste and chemical materials</w:t>
            </w:r>
          </w:p>
          <w:p w:rsidR="00387234" w:rsidRDefault="00CA5971">
            <w:pPr>
              <w:pStyle w:val="CommentText"/>
              <w:spacing w:before="0" w:after="0"/>
              <w:rPr>
                <w:rFonts w:eastAsia="Times New Roman" w:cs="Arial"/>
                <w:lang w:val="en-GB"/>
              </w:rPr>
            </w:pPr>
            <w:r>
              <w:rPr>
                <w:lang w:val="en-GB"/>
              </w:rPr>
              <w:t>- Mechanical cleaning of pipes (outside) in the radiation section of B-1002 A/B superheater</w:t>
            </w:r>
          </w:p>
        </w:tc>
      </w:tr>
      <w:tr w:rsidR="00387234">
        <w:trPr>
          <w:trHeight w:val="285"/>
        </w:trPr>
        <w:tc>
          <w:tcPr>
            <w:tcW w:w="668" w:type="dxa"/>
            <w:vAlign w:val="center"/>
          </w:tcPr>
          <w:p w:rsidR="00387234" w:rsidRDefault="00CA5971">
            <w:pPr>
              <w:pStyle w:val="P68B1DB1-Normal7"/>
              <w:spacing w:before="144" w:after="144"/>
              <w:jc w:val="center"/>
              <w:rPr>
                <w:lang w:val="en-GB"/>
              </w:rPr>
            </w:pPr>
            <w:r>
              <w:rPr>
                <w:lang w:val="en-GB"/>
              </w:rPr>
              <w:t>3</w:t>
            </w:r>
          </w:p>
        </w:tc>
        <w:tc>
          <w:tcPr>
            <w:tcW w:w="3625" w:type="dxa"/>
            <w:vAlign w:val="center"/>
          </w:tcPr>
          <w:p w:rsidR="00387234" w:rsidRDefault="00CA5971">
            <w:pPr>
              <w:pStyle w:val="P68B1DB1-Normal26"/>
              <w:spacing w:before="0" w:after="0"/>
              <w:jc w:val="left"/>
              <w:rPr>
                <w:lang w:val="en-GB"/>
              </w:rPr>
            </w:pPr>
            <w:r>
              <w:rPr>
                <w:lang w:val="en-GB"/>
              </w:rPr>
              <w:t>F-1A</w:t>
            </w:r>
          </w:p>
        </w:tc>
        <w:tc>
          <w:tcPr>
            <w:tcW w:w="1203" w:type="dxa"/>
            <w:vAlign w:val="center"/>
          </w:tcPr>
          <w:p w:rsidR="00387234" w:rsidRDefault="00CA5971">
            <w:pPr>
              <w:pStyle w:val="P68B1DB1-Normal7"/>
              <w:spacing w:before="144" w:after="144"/>
              <w:jc w:val="center"/>
              <w:rPr>
                <w:lang w:val="en-GB"/>
              </w:rPr>
            </w:pPr>
            <w:r>
              <w:rPr>
                <w:lang w:val="en-GB"/>
              </w:rPr>
              <w:t>Set</w:t>
            </w:r>
          </w:p>
        </w:tc>
        <w:tc>
          <w:tcPr>
            <w:tcW w:w="1235" w:type="dxa"/>
            <w:gridSpan w:val="2"/>
            <w:vAlign w:val="center"/>
          </w:tcPr>
          <w:p w:rsidR="00387234" w:rsidRDefault="00CA5971">
            <w:pPr>
              <w:pStyle w:val="P68B1DB1-Normal7"/>
              <w:spacing w:before="144" w:after="144"/>
              <w:jc w:val="center"/>
              <w:rPr>
                <w:lang w:val="en-GB"/>
              </w:rPr>
            </w:pPr>
            <w:r>
              <w:rPr>
                <w:lang w:val="en-GB"/>
              </w:rPr>
              <w:t>1</w:t>
            </w:r>
          </w:p>
        </w:tc>
        <w:tc>
          <w:tcPr>
            <w:tcW w:w="1448" w:type="dxa"/>
            <w:vAlign w:val="center"/>
          </w:tcPr>
          <w:p w:rsidR="00387234" w:rsidRDefault="00387234">
            <w:pPr>
              <w:spacing w:before="144" w:after="144"/>
              <w:jc w:val="center"/>
              <w:rPr>
                <w:rFonts w:eastAsia="Times New Roman" w:cs="Arial"/>
                <w:sz w:val="20"/>
                <w:lang w:val="en-GB"/>
              </w:rPr>
            </w:pPr>
          </w:p>
        </w:tc>
        <w:tc>
          <w:tcPr>
            <w:tcW w:w="1450" w:type="dxa"/>
            <w:gridSpan w:val="2"/>
            <w:vAlign w:val="center"/>
          </w:tcPr>
          <w:p w:rsidR="00387234" w:rsidRDefault="00387234">
            <w:pPr>
              <w:spacing w:before="144" w:after="144"/>
              <w:jc w:val="center"/>
              <w:rPr>
                <w:rFonts w:eastAsia="Times New Roman" w:cs="Arial"/>
                <w:sz w:val="20"/>
                <w:lang w:val="en-GB"/>
              </w:rPr>
            </w:pPr>
          </w:p>
        </w:tc>
      </w:tr>
      <w:tr w:rsidR="00387234">
        <w:trPr>
          <w:trHeight w:val="285"/>
        </w:trPr>
        <w:tc>
          <w:tcPr>
            <w:tcW w:w="668" w:type="dxa"/>
            <w:vAlign w:val="center"/>
          </w:tcPr>
          <w:p w:rsidR="00387234" w:rsidRDefault="00CA5971">
            <w:pPr>
              <w:pStyle w:val="P68B1DB1-Normal7"/>
              <w:spacing w:before="144" w:after="144"/>
              <w:jc w:val="center"/>
              <w:rPr>
                <w:lang w:val="en-GB"/>
              </w:rPr>
            </w:pPr>
            <w:r>
              <w:rPr>
                <w:lang w:val="en-GB"/>
              </w:rPr>
              <w:t>3.1</w:t>
            </w:r>
          </w:p>
        </w:tc>
        <w:tc>
          <w:tcPr>
            <w:tcW w:w="8961" w:type="dxa"/>
            <w:gridSpan w:val="7"/>
            <w:vAlign w:val="center"/>
          </w:tcPr>
          <w:p w:rsidR="00387234" w:rsidRDefault="00CA5971">
            <w:pPr>
              <w:pStyle w:val="CommentText"/>
              <w:spacing w:before="0" w:after="0"/>
              <w:rPr>
                <w:lang w:val="en-GB"/>
              </w:rPr>
            </w:pPr>
            <w:r>
              <w:rPr>
                <w:lang w:val="en-GB"/>
              </w:rPr>
              <w:t xml:space="preserve">- Chemical treatment </w:t>
            </w:r>
          </w:p>
          <w:p w:rsidR="00387234" w:rsidRDefault="00CA5971">
            <w:pPr>
              <w:pStyle w:val="CommentText"/>
              <w:spacing w:before="0" w:after="0"/>
              <w:rPr>
                <w:lang w:val="en-GB"/>
              </w:rPr>
            </w:pPr>
            <w:r>
              <w:rPr>
                <w:lang w:val="en-GB"/>
              </w:rPr>
              <w:t>- Hydro mechanical cleaning</w:t>
            </w:r>
          </w:p>
          <w:p w:rsidR="00387234" w:rsidRDefault="00CA5971">
            <w:pPr>
              <w:pStyle w:val="CommentText"/>
              <w:spacing w:before="0" w:after="0"/>
              <w:rPr>
                <w:lang w:val="en-GB"/>
              </w:rPr>
            </w:pPr>
            <w:r>
              <w:rPr>
                <w:lang w:val="en-GB"/>
              </w:rPr>
              <w:t>- Flushing and neutralization with high-pressure pumps</w:t>
            </w:r>
          </w:p>
          <w:p w:rsidR="00387234" w:rsidRDefault="00CA5971">
            <w:pPr>
              <w:pStyle w:val="CommentText"/>
              <w:spacing w:before="0" w:after="0"/>
              <w:rPr>
                <w:lang w:val="en-GB"/>
              </w:rPr>
            </w:pPr>
            <w:r>
              <w:rPr>
                <w:lang w:val="en-GB"/>
              </w:rPr>
              <w:t>- Safe disposal of all waste and chemical materials</w:t>
            </w:r>
          </w:p>
        </w:tc>
      </w:tr>
      <w:tr w:rsidR="00387234">
        <w:trPr>
          <w:trHeight w:val="285"/>
        </w:trPr>
        <w:tc>
          <w:tcPr>
            <w:tcW w:w="668" w:type="dxa"/>
            <w:vAlign w:val="center"/>
          </w:tcPr>
          <w:p w:rsidR="00387234" w:rsidRDefault="00CA5971">
            <w:pPr>
              <w:pStyle w:val="P68B1DB1-Normal7"/>
              <w:spacing w:before="144" w:after="144"/>
              <w:jc w:val="center"/>
              <w:rPr>
                <w:lang w:val="en-GB"/>
              </w:rPr>
            </w:pPr>
            <w:r>
              <w:rPr>
                <w:lang w:val="en-GB"/>
              </w:rPr>
              <w:t>4</w:t>
            </w:r>
          </w:p>
        </w:tc>
        <w:tc>
          <w:tcPr>
            <w:tcW w:w="3625" w:type="dxa"/>
            <w:vAlign w:val="center"/>
          </w:tcPr>
          <w:p w:rsidR="00387234" w:rsidRDefault="00CA5971">
            <w:pPr>
              <w:pStyle w:val="P68B1DB1-Normal26"/>
              <w:spacing w:before="0" w:after="0"/>
              <w:jc w:val="left"/>
              <w:rPr>
                <w:lang w:val="en-GB"/>
              </w:rPr>
            </w:pPr>
            <w:r>
              <w:rPr>
                <w:lang w:val="en-GB"/>
              </w:rPr>
              <w:t>F-1B</w:t>
            </w:r>
          </w:p>
        </w:tc>
        <w:tc>
          <w:tcPr>
            <w:tcW w:w="1203" w:type="dxa"/>
            <w:vAlign w:val="center"/>
          </w:tcPr>
          <w:p w:rsidR="00387234" w:rsidRDefault="00CA5971">
            <w:pPr>
              <w:pStyle w:val="P68B1DB1-Normal7"/>
              <w:spacing w:before="144" w:after="144"/>
              <w:jc w:val="center"/>
              <w:rPr>
                <w:lang w:val="en-GB"/>
              </w:rPr>
            </w:pPr>
            <w:r>
              <w:rPr>
                <w:lang w:val="en-GB"/>
              </w:rPr>
              <w:t>Set</w:t>
            </w:r>
          </w:p>
        </w:tc>
        <w:tc>
          <w:tcPr>
            <w:tcW w:w="1235" w:type="dxa"/>
            <w:gridSpan w:val="2"/>
            <w:vAlign w:val="center"/>
          </w:tcPr>
          <w:p w:rsidR="00387234" w:rsidRDefault="00CA5971">
            <w:pPr>
              <w:pStyle w:val="P68B1DB1-Normal7"/>
              <w:spacing w:before="144" w:after="144"/>
              <w:jc w:val="center"/>
              <w:rPr>
                <w:lang w:val="en-GB"/>
              </w:rPr>
            </w:pPr>
            <w:r>
              <w:rPr>
                <w:lang w:val="en-GB"/>
              </w:rPr>
              <w:t>1</w:t>
            </w:r>
          </w:p>
        </w:tc>
        <w:tc>
          <w:tcPr>
            <w:tcW w:w="1448" w:type="dxa"/>
            <w:vAlign w:val="center"/>
          </w:tcPr>
          <w:p w:rsidR="00387234" w:rsidRDefault="00387234">
            <w:pPr>
              <w:spacing w:before="144" w:after="144"/>
              <w:jc w:val="center"/>
              <w:rPr>
                <w:rFonts w:eastAsia="Times New Roman" w:cs="Arial"/>
                <w:sz w:val="20"/>
                <w:lang w:val="en-GB"/>
              </w:rPr>
            </w:pPr>
          </w:p>
        </w:tc>
        <w:tc>
          <w:tcPr>
            <w:tcW w:w="1450" w:type="dxa"/>
            <w:gridSpan w:val="2"/>
            <w:vAlign w:val="center"/>
          </w:tcPr>
          <w:p w:rsidR="00387234" w:rsidRDefault="00387234">
            <w:pPr>
              <w:spacing w:before="144" w:after="144"/>
              <w:jc w:val="center"/>
              <w:rPr>
                <w:rFonts w:eastAsia="Times New Roman" w:cs="Arial"/>
                <w:sz w:val="20"/>
                <w:lang w:val="en-GB"/>
              </w:rPr>
            </w:pPr>
          </w:p>
        </w:tc>
      </w:tr>
      <w:tr w:rsidR="00387234">
        <w:trPr>
          <w:trHeight w:val="285"/>
        </w:trPr>
        <w:tc>
          <w:tcPr>
            <w:tcW w:w="668" w:type="dxa"/>
            <w:vAlign w:val="center"/>
          </w:tcPr>
          <w:p w:rsidR="00387234" w:rsidRDefault="00CA5971">
            <w:pPr>
              <w:pStyle w:val="P68B1DB1-Normal7"/>
              <w:spacing w:before="144" w:after="144"/>
              <w:jc w:val="center"/>
              <w:rPr>
                <w:lang w:val="en-GB"/>
              </w:rPr>
            </w:pPr>
            <w:r>
              <w:rPr>
                <w:lang w:val="en-GB"/>
              </w:rPr>
              <w:t>4.1</w:t>
            </w:r>
          </w:p>
        </w:tc>
        <w:tc>
          <w:tcPr>
            <w:tcW w:w="8961" w:type="dxa"/>
            <w:gridSpan w:val="7"/>
            <w:vAlign w:val="center"/>
          </w:tcPr>
          <w:p w:rsidR="00387234" w:rsidRDefault="00CA5971">
            <w:pPr>
              <w:pStyle w:val="CommentText"/>
              <w:spacing w:before="0" w:after="0"/>
              <w:rPr>
                <w:lang w:val="en-GB"/>
              </w:rPr>
            </w:pPr>
            <w:r>
              <w:rPr>
                <w:lang w:val="en-GB"/>
              </w:rPr>
              <w:t xml:space="preserve">- Chemical treatment </w:t>
            </w:r>
          </w:p>
          <w:p w:rsidR="00387234" w:rsidRDefault="00CA5971">
            <w:pPr>
              <w:pStyle w:val="CommentText"/>
              <w:spacing w:before="0" w:after="0"/>
              <w:rPr>
                <w:lang w:val="en-GB"/>
              </w:rPr>
            </w:pPr>
            <w:r>
              <w:rPr>
                <w:lang w:val="en-GB"/>
              </w:rPr>
              <w:t>- Hydro mechanical cleaning</w:t>
            </w:r>
          </w:p>
          <w:p w:rsidR="00387234" w:rsidRDefault="00CA5971">
            <w:pPr>
              <w:pStyle w:val="CommentText"/>
              <w:spacing w:before="0" w:after="0"/>
              <w:rPr>
                <w:lang w:val="en-GB"/>
              </w:rPr>
            </w:pPr>
            <w:r>
              <w:rPr>
                <w:lang w:val="en-GB"/>
              </w:rPr>
              <w:t>- Flushing and neutralization with high-pressure pumps</w:t>
            </w:r>
          </w:p>
          <w:p w:rsidR="00387234" w:rsidRDefault="00CA5971">
            <w:pPr>
              <w:pStyle w:val="CommentText"/>
              <w:spacing w:before="0" w:after="0"/>
              <w:rPr>
                <w:lang w:val="en-GB"/>
              </w:rPr>
            </w:pPr>
            <w:r>
              <w:rPr>
                <w:lang w:val="en-GB"/>
              </w:rPr>
              <w:t>- Safe disposal of all waste and chemical materials</w:t>
            </w:r>
          </w:p>
        </w:tc>
      </w:tr>
      <w:tr w:rsidR="00387234">
        <w:trPr>
          <w:trHeight w:val="285"/>
        </w:trPr>
        <w:tc>
          <w:tcPr>
            <w:tcW w:w="668" w:type="dxa"/>
            <w:vAlign w:val="center"/>
          </w:tcPr>
          <w:p w:rsidR="00387234" w:rsidRDefault="00CA5971">
            <w:pPr>
              <w:pStyle w:val="P68B1DB1-Normal7"/>
              <w:spacing w:before="144" w:after="144"/>
              <w:jc w:val="center"/>
              <w:rPr>
                <w:lang w:val="en-GB"/>
              </w:rPr>
            </w:pPr>
            <w:r>
              <w:rPr>
                <w:lang w:val="en-GB"/>
              </w:rPr>
              <w:t>5</w:t>
            </w:r>
          </w:p>
        </w:tc>
        <w:tc>
          <w:tcPr>
            <w:tcW w:w="3625" w:type="dxa"/>
            <w:vAlign w:val="center"/>
          </w:tcPr>
          <w:p w:rsidR="00387234" w:rsidRDefault="00CA5971">
            <w:pPr>
              <w:pStyle w:val="P68B1DB1-Normal26"/>
              <w:spacing w:before="0" w:after="0"/>
              <w:jc w:val="left"/>
              <w:rPr>
                <w:lang w:val="en-GB"/>
              </w:rPr>
            </w:pPr>
            <w:r>
              <w:rPr>
                <w:lang w:val="en-GB"/>
              </w:rPr>
              <w:t>F-1C</w:t>
            </w:r>
          </w:p>
        </w:tc>
        <w:tc>
          <w:tcPr>
            <w:tcW w:w="1203" w:type="dxa"/>
            <w:vAlign w:val="center"/>
          </w:tcPr>
          <w:p w:rsidR="00387234" w:rsidRDefault="00CA5971">
            <w:pPr>
              <w:pStyle w:val="P68B1DB1-Normal7"/>
              <w:spacing w:before="144" w:after="144"/>
              <w:jc w:val="center"/>
              <w:rPr>
                <w:lang w:val="en-GB"/>
              </w:rPr>
            </w:pPr>
            <w:r>
              <w:rPr>
                <w:lang w:val="en-GB"/>
              </w:rPr>
              <w:t>Set</w:t>
            </w:r>
          </w:p>
        </w:tc>
        <w:tc>
          <w:tcPr>
            <w:tcW w:w="1235" w:type="dxa"/>
            <w:gridSpan w:val="2"/>
            <w:vAlign w:val="center"/>
          </w:tcPr>
          <w:p w:rsidR="00387234" w:rsidRDefault="00CA5971">
            <w:pPr>
              <w:pStyle w:val="P68B1DB1-Normal7"/>
              <w:spacing w:before="144" w:after="144"/>
              <w:jc w:val="center"/>
              <w:rPr>
                <w:lang w:val="en-GB"/>
              </w:rPr>
            </w:pPr>
            <w:r>
              <w:rPr>
                <w:lang w:val="en-GB"/>
              </w:rPr>
              <w:t>1</w:t>
            </w:r>
          </w:p>
        </w:tc>
        <w:tc>
          <w:tcPr>
            <w:tcW w:w="1448" w:type="dxa"/>
            <w:vAlign w:val="center"/>
          </w:tcPr>
          <w:p w:rsidR="00387234" w:rsidRDefault="00387234">
            <w:pPr>
              <w:spacing w:before="144" w:after="144"/>
              <w:jc w:val="center"/>
              <w:rPr>
                <w:rFonts w:eastAsia="Times New Roman" w:cs="Arial"/>
                <w:sz w:val="20"/>
                <w:lang w:val="en-GB"/>
              </w:rPr>
            </w:pPr>
          </w:p>
        </w:tc>
        <w:tc>
          <w:tcPr>
            <w:tcW w:w="1450" w:type="dxa"/>
            <w:gridSpan w:val="2"/>
            <w:vAlign w:val="center"/>
          </w:tcPr>
          <w:p w:rsidR="00387234" w:rsidRDefault="00387234">
            <w:pPr>
              <w:spacing w:before="144" w:after="144"/>
              <w:jc w:val="center"/>
              <w:rPr>
                <w:rFonts w:eastAsia="Times New Roman" w:cs="Arial"/>
                <w:sz w:val="20"/>
                <w:lang w:val="en-GB"/>
              </w:rPr>
            </w:pPr>
          </w:p>
        </w:tc>
      </w:tr>
      <w:tr w:rsidR="00387234">
        <w:trPr>
          <w:trHeight w:val="275"/>
        </w:trPr>
        <w:tc>
          <w:tcPr>
            <w:tcW w:w="668" w:type="dxa"/>
            <w:vAlign w:val="center"/>
          </w:tcPr>
          <w:p w:rsidR="00387234" w:rsidRDefault="00CA5971">
            <w:pPr>
              <w:pStyle w:val="P68B1DB1-Normal7"/>
              <w:spacing w:before="144" w:after="144"/>
              <w:jc w:val="center"/>
              <w:rPr>
                <w:lang w:val="en-GB"/>
              </w:rPr>
            </w:pPr>
            <w:r>
              <w:rPr>
                <w:lang w:val="en-GB"/>
              </w:rPr>
              <w:t>5.1</w:t>
            </w:r>
          </w:p>
        </w:tc>
        <w:tc>
          <w:tcPr>
            <w:tcW w:w="8961" w:type="dxa"/>
            <w:gridSpan w:val="7"/>
            <w:vAlign w:val="center"/>
          </w:tcPr>
          <w:p w:rsidR="00387234" w:rsidRDefault="00CA5971">
            <w:pPr>
              <w:pStyle w:val="CommentText"/>
              <w:spacing w:before="0" w:after="0"/>
              <w:rPr>
                <w:lang w:val="en-GB"/>
              </w:rPr>
            </w:pPr>
            <w:r>
              <w:rPr>
                <w:lang w:val="en-GB"/>
              </w:rPr>
              <w:t xml:space="preserve">- Chemical treatment </w:t>
            </w:r>
          </w:p>
          <w:p w:rsidR="00387234" w:rsidRDefault="00CA5971">
            <w:pPr>
              <w:pStyle w:val="CommentText"/>
              <w:spacing w:before="0" w:after="0"/>
              <w:rPr>
                <w:lang w:val="en-GB"/>
              </w:rPr>
            </w:pPr>
            <w:r>
              <w:rPr>
                <w:lang w:val="en-GB"/>
              </w:rPr>
              <w:t>- Hydro mechanical cleaning</w:t>
            </w:r>
          </w:p>
          <w:p w:rsidR="00387234" w:rsidRDefault="00CA5971">
            <w:pPr>
              <w:pStyle w:val="CommentText"/>
              <w:spacing w:before="0" w:after="0"/>
              <w:rPr>
                <w:lang w:val="en-GB"/>
              </w:rPr>
            </w:pPr>
            <w:r>
              <w:rPr>
                <w:lang w:val="en-GB"/>
              </w:rPr>
              <w:t>- Flushing and neutralization with high-pressure pumps</w:t>
            </w:r>
          </w:p>
          <w:p w:rsidR="00387234" w:rsidRDefault="00CA5971">
            <w:pPr>
              <w:pStyle w:val="CommentText"/>
              <w:spacing w:before="0" w:after="0"/>
              <w:rPr>
                <w:lang w:val="en-GB"/>
              </w:rPr>
            </w:pPr>
            <w:r>
              <w:rPr>
                <w:lang w:val="en-GB"/>
              </w:rPr>
              <w:t>- Safe disposal of all waste and chemical materials</w:t>
            </w:r>
          </w:p>
        </w:tc>
      </w:tr>
      <w:tr w:rsidR="00387234">
        <w:trPr>
          <w:trHeight w:val="275"/>
        </w:trPr>
        <w:tc>
          <w:tcPr>
            <w:tcW w:w="668" w:type="dxa"/>
            <w:vAlign w:val="center"/>
          </w:tcPr>
          <w:p w:rsidR="00387234" w:rsidRDefault="00CA5971">
            <w:pPr>
              <w:pStyle w:val="P68B1DB1-Normal7"/>
              <w:spacing w:before="144" w:after="144"/>
              <w:jc w:val="center"/>
              <w:rPr>
                <w:lang w:val="en-GB"/>
              </w:rPr>
            </w:pPr>
            <w:r>
              <w:rPr>
                <w:lang w:val="en-GB"/>
              </w:rPr>
              <w:t>6</w:t>
            </w:r>
          </w:p>
        </w:tc>
        <w:tc>
          <w:tcPr>
            <w:tcW w:w="3625" w:type="dxa"/>
            <w:vAlign w:val="center"/>
          </w:tcPr>
          <w:p w:rsidR="00387234" w:rsidRDefault="00CA5971">
            <w:pPr>
              <w:pStyle w:val="P68B1DB1-Normal26"/>
              <w:spacing w:before="144" w:after="144"/>
              <w:jc w:val="left"/>
              <w:rPr>
                <w:rFonts w:eastAsia="Times New Roman"/>
                <w:lang w:val="en-GB"/>
              </w:rPr>
            </w:pPr>
            <w:r>
              <w:rPr>
                <w:lang w:val="en-GB"/>
              </w:rPr>
              <w:t>F-1D</w:t>
            </w:r>
          </w:p>
        </w:tc>
        <w:tc>
          <w:tcPr>
            <w:tcW w:w="1203" w:type="dxa"/>
            <w:vAlign w:val="center"/>
          </w:tcPr>
          <w:p w:rsidR="00387234" w:rsidRDefault="00CA5971">
            <w:pPr>
              <w:pStyle w:val="P68B1DB1-Normal7"/>
              <w:spacing w:before="144" w:after="144"/>
              <w:jc w:val="center"/>
              <w:rPr>
                <w:lang w:val="en-GB"/>
              </w:rPr>
            </w:pPr>
            <w:r>
              <w:rPr>
                <w:lang w:val="en-GB"/>
              </w:rPr>
              <w:t>Set</w:t>
            </w:r>
          </w:p>
        </w:tc>
        <w:tc>
          <w:tcPr>
            <w:tcW w:w="1235" w:type="dxa"/>
            <w:gridSpan w:val="2"/>
            <w:vAlign w:val="center"/>
          </w:tcPr>
          <w:p w:rsidR="00387234" w:rsidRDefault="00CA5971">
            <w:pPr>
              <w:pStyle w:val="P68B1DB1-Normal7"/>
              <w:spacing w:before="144" w:after="144"/>
              <w:jc w:val="center"/>
              <w:rPr>
                <w:lang w:val="en-GB"/>
              </w:rPr>
            </w:pPr>
            <w:r>
              <w:rPr>
                <w:lang w:val="en-GB"/>
              </w:rPr>
              <w:t>1</w:t>
            </w:r>
          </w:p>
        </w:tc>
        <w:tc>
          <w:tcPr>
            <w:tcW w:w="1448" w:type="dxa"/>
            <w:vAlign w:val="center"/>
          </w:tcPr>
          <w:p w:rsidR="00387234" w:rsidRDefault="00387234">
            <w:pPr>
              <w:spacing w:before="144" w:after="144"/>
              <w:jc w:val="center"/>
              <w:rPr>
                <w:rFonts w:eastAsia="Times New Roman" w:cs="Arial"/>
                <w:sz w:val="20"/>
                <w:lang w:val="en-GB"/>
              </w:rPr>
            </w:pPr>
          </w:p>
        </w:tc>
        <w:tc>
          <w:tcPr>
            <w:tcW w:w="1450" w:type="dxa"/>
            <w:gridSpan w:val="2"/>
            <w:vAlign w:val="center"/>
          </w:tcPr>
          <w:p w:rsidR="00387234" w:rsidRDefault="00387234">
            <w:pPr>
              <w:spacing w:before="144" w:after="144"/>
              <w:jc w:val="center"/>
              <w:rPr>
                <w:rFonts w:eastAsia="Times New Roman" w:cs="Arial"/>
                <w:sz w:val="20"/>
                <w:lang w:val="en-GB"/>
              </w:rPr>
            </w:pPr>
          </w:p>
        </w:tc>
      </w:tr>
      <w:tr w:rsidR="00387234">
        <w:trPr>
          <w:trHeight w:val="275"/>
        </w:trPr>
        <w:tc>
          <w:tcPr>
            <w:tcW w:w="668" w:type="dxa"/>
            <w:vAlign w:val="center"/>
          </w:tcPr>
          <w:p w:rsidR="00387234" w:rsidRDefault="00CA5971">
            <w:pPr>
              <w:pStyle w:val="P68B1DB1-Normal7"/>
              <w:spacing w:before="144" w:after="144"/>
              <w:jc w:val="center"/>
              <w:rPr>
                <w:lang w:val="en-GB"/>
              </w:rPr>
            </w:pPr>
            <w:r>
              <w:rPr>
                <w:lang w:val="en-GB"/>
              </w:rPr>
              <w:t>6.1</w:t>
            </w:r>
          </w:p>
        </w:tc>
        <w:tc>
          <w:tcPr>
            <w:tcW w:w="8961" w:type="dxa"/>
            <w:gridSpan w:val="7"/>
            <w:vAlign w:val="center"/>
          </w:tcPr>
          <w:p w:rsidR="00387234" w:rsidRDefault="00CA5971">
            <w:pPr>
              <w:pStyle w:val="CommentText"/>
              <w:spacing w:before="0" w:after="0"/>
              <w:rPr>
                <w:lang w:val="en-GB"/>
              </w:rPr>
            </w:pPr>
            <w:r>
              <w:rPr>
                <w:lang w:val="en-GB"/>
              </w:rPr>
              <w:t xml:space="preserve">- Chemical treatment </w:t>
            </w:r>
          </w:p>
          <w:p w:rsidR="00387234" w:rsidRDefault="00CA5971">
            <w:pPr>
              <w:pStyle w:val="CommentText"/>
              <w:spacing w:before="0" w:after="0"/>
              <w:rPr>
                <w:lang w:val="en-GB"/>
              </w:rPr>
            </w:pPr>
            <w:r>
              <w:rPr>
                <w:lang w:val="en-GB"/>
              </w:rPr>
              <w:t>- Hydro mechanical cleaning</w:t>
            </w:r>
          </w:p>
          <w:p w:rsidR="00387234" w:rsidRDefault="00CA5971">
            <w:pPr>
              <w:pStyle w:val="CommentText"/>
              <w:spacing w:before="0" w:after="0"/>
              <w:rPr>
                <w:lang w:val="en-GB"/>
              </w:rPr>
            </w:pPr>
            <w:r>
              <w:rPr>
                <w:lang w:val="en-GB"/>
              </w:rPr>
              <w:t>- Flushing and neutralization with high-pressure pumps</w:t>
            </w:r>
          </w:p>
          <w:p w:rsidR="00387234" w:rsidRDefault="00CA5971">
            <w:pPr>
              <w:pStyle w:val="CommentText"/>
              <w:spacing w:before="0" w:after="0"/>
              <w:rPr>
                <w:lang w:val="en-GB"/>
              </w:rPr>
            </w:pPr>
            <w:r>
              <w:rPr>
                <w:lang w:val="en-GB"/>
              </w:rPr>
              <w:t>- Safe disposal of all waste and chemical materials</w:t>
            </w:r>
          </w:p>
        </w:tc>
      </w:tr>
      <w:tr w:rsidR="00387234">
        <w:trPr>
          <w:trHeight w:val="275"/>
        </w:trPr>
        <w:tc>
          <w:tcPr>
            <w:tcW w:w="668" w:type="dxa"/>
            <w:vAlign w:val="center"/>
          </w:tcPr>
          <w:p w:rsidR="00387234" w:rsidRDefault="00CA5971">
            <w:pPr>
              <w:pStyle w:val="P68B1DB1-Normal7"/>
              <w:spacing w:before="144" w:after="144"/>
              <w:jc w:val="center"/>
              <w:rPr>
                <w:lang w:val="en-GB"/>
              </w:rPr>
            </w:pPr>
            <w:r>
              <w:rPr>
                <w:lang w:val="en-GB"/>
              </w:rPr>
              <w:t>7</w:t>
            </w:r>
          </w:p>
        </w:tc>
        <w:tc>
          <w:tcPr>
            <w:tcW w:w="3625" w:type="dxa"/>
            <w:vAlign w:val="center"/>
          </w:tcPr>
          <w:p w:rsidR="00387234" w:rsidRDefault="00CA5971">
            <w:pPr>
              <w:pStyle w:val="P68B1DB1-Normal26"/>
              <w:rPr>
                <w:lang w:val="en-GB"/>
              </w:rPr>
            </w:pPr>
            <w:r>
              <w:rPr>
                <w:lang w:val="en-GB"/>
              </w:rPr>
              <w:t>F-1E</w:t>
            </w:r>
          </w:p>
        </w:tc>
        <w:tc>
          <w:tcPr>
            <w:tcW w:w="1264" w:type="dxa"/>
            <w:gridSpan w:val="2"/>
            <w:vAlign w:val="center"/>
          </w:tcPr>
          <w:p w:rsidR="00387234" w:rsidRDefault="00CA5971">
            <w:pPr>
              <w:pStyle w:val="P68B1DB1-Normal7"/>
              <w:jc w:val="center"/>
              <w:rPr>
                <w:lang w:val="en-GB"/>
              </w:rPr>
            </w:pPr>
            <w:r>
              <w:rPr>
                <w:lang w:val="en-GB"/>
              </w:rPr>
              <w:t>Set</w:t>
            </w:r>
          </w:p>
        </w:tc>
        <w:tc>
          <w:tcPr>
            <w:tcW w:w="1174" w:type="dxa"/>
            <w:vAlign w:val="center"/>
          </w:tcPr>
          <w:p w:rsidR="00387234" w:rsidRDefault="00CA5971">
            <w:pPr>
              <w:pStyle w:val="P68B1DB1-Normal26"/>
              <w:jc w:val="center"/>
              <w:rPr>
                <w:lang w:val="en-GB"/>
              </w:rPr>
            </w:pPr>
            <w:r>
              <w:rPr>
                <w:lang w:val="en-GB"/>
              </w:rPr>
              <w:t>1</w:t>
            </w:r>
          </w:p>
        </w:tc>
        <w:tc>
          <w:tcPr>
            <w:tcW w:w="1520" w:type="dxa"/>
            <w:gridSpan w:val="2"/>
            <w:vAlign w:val="center"/>
          </w:tcPr>
          <w:p w:rsidR="00387234" w:rsidRDefault="00387234">
            <w:pPr>
              <w:rPr>
                <w:rFonts w:cs="Arial"/>
                <w:sz w:val="20"/>
                <w:lang w:val="en-GB"/>
              </w:rPr>
            </w:pPr>
          </w:p>
        </w:tc>
        <w:tc>
          <w:tcPr>
            <w:tcW w:w="1378" w:type="dxa"/>
            <w:vAlign w:val="center"/>
          </w:tcPr>
          <w:p w:rsidR="00387234" w:rsidRDefault="00387234">
            <w:pPr>
              <w:rPr>
                <w:rFonts w:cs="Arial"/>
                <w:sz w:val="20"/>
                <w:lang w:val="en-GB"/>
              </w:rPr>
            </w:pPr>
          </w:p>
        </w:tc>
      </w:tr>
      <w:tr w:rsidR="00387234">
        <w:trPr>
          <w:trHeight w:val="275"/>
        </w:trPr>
        <w:tc>
          <w:tcPr>
            <w:tcW w:w="668" w:type="dxa"/>
            <w:vAlign w:val="center"/>
          </w:tcPr>
          <w:p w:rsidR="00387234" w:rsidRDefault="00CA5971">
            <w:pPr>
              <w:pStyle w:val="P68B1DB1-Normal7"/>
              <w:spacing w:before="144" w:after="144"/>
              <w:jc w:val="center"/>
              <w:rPr>
                <w:lang w:val="en-GB"/>
              </w:rPr>
            </w:pPr>
            <w:r>
              <w:rPr>
                <w:lang w:val="en-GB"/>
              </w:rPr>
              <w:t>7.1</w:t>
            </w:r>
          </w:p>
        </w:tc>
        <w:tc>
          <w:tcPr>
            <w:tcW w:w="8961" w:type="dxa"/>
            <w:gridSpan w:val="7"/>
            <w:vAlign w:val="center"/>
          </w:tcPr>
          <w:p w:rsidR="00387234" w:rsidRDefault="00CA5971">
            <w:pPr>
              <w:pStyle w:val="CommentText"/>
              <w:spacing w:before="0" w:after="0"/>
              <w:rPr>
                <w:lang w:val="en-GB"/>
              </w:rPr>
            </w:pPr>
            <w:r>
              <w:rPr>
                <w:lang w:val="en-GB"/>
              </w:rPr>
              <w:t xml:space="preserve">- Chemical treatment </w:t>
            </w:r>
          </w:p>
          <w:p w:rsidR="00387234" w:rsidRDefault="00CA5971">
            <w:pPr>
              <w:pStyle w:val="CommentText"/>
              <w:spacing w:before="0" w:after="0"/>
              <w:rPr>
                <w:lang w:val="en-GB"/>
              </w:rPr>
            </w:pPr>
            <w:r>
              <w:rPr>
                <w:lang w:val="en-GB"/>
              </w:rPr>
              <w:t>- Hydro mechanical cleaning</w:t>
            </w:r>
          </w:p>
          <w:p w:rsidR="00387234" w:rsidRDefault="00CA5971">
            <w:pPr>
              <w:pStyle w:val="CommentText"/>
              <w:spacing w:before="0" w:after="0"/>
              <w:rPr>
                <w:lang w:val="en-GB"/>
              </w:rPr>
            </w:pPr>
            <w:r>
              <w:rPr>
                <w:lang w:val="en-GB"/>
              </w:rPr>
              <w:t>- Flushing and neutralization with high-pressure pumps</w:t>
            </w:r>
          </w:p>
          <w:p w:rsidR="00387234" w:rsidRDefault="00CA5971">
            <w:pPr>
              <w:pStyle w:val="CommentText"/>
              <w:spacing w:before="0" w:after="0"/>
              <w:rPr>
                <w:lang w:val="en-GB"/>
              </w:rPr>
            </w:pPr>
            <w:r>
              <w:rPr>
                <w:lang w:val="en-GB"/>
              </w:rPr>
              <w:t>- Safe disposal of all waste and chemical materials</w:t>
            </w:r>
          </w:p>
        </w:tc>
      </w:tr>
      <w:tr w:rsidR="00387234">
        <w:trPr>
          <w:trHeight w:val="275"/>
        </w:trPr>
        <w:tc>
          <w:tcPr>
            <w:tcW w:w="668" w:type="dxa"/>
            <w:vAlign w:val="center"/>
          </w:tcPr>
          <w:p w:rsidR="00387234" w:rsidRDefault="00CA5971">
            <w:pPr>
              <w:pStyle w:val="P68B1DB1-Normal7"/>
              <w:spacing w:before="144" w:after="144"/>
              <w:jc w:val="center"/>
              <w:rPr>
                <w:lang w:val="en-GB"/>
              </w:rPr>
            </w:pPr>
            <w:r>
              <w:rPr>
                <w:lang w:val="en-GB"/>
              </w:rPr>
              <w:t>8</w:t>
            </w:r>
          </w:p>
        </w:tc>
        <w:tc>
          <w:tcPr>
            <w:tcW w:w="3625" w:type="dxa"/>
            <w:vAlign w:val="center"/>
          </w:tcPr>
          <w:p w:rsidR="00387234" w:rsidRDefault="00CA5971">
            <w:pPr>
              <w:pStyle w:val="P68B1DB1-Normal26"/>
              <w:spacing w:before="144" w:after="144"/>
              <w:jc w:val="left"/>
              <w:rPr>
                <w:rFonts w:eastAsia="Times New Roman"/>
                <w:lang w:val="en-GB"/>
              </w:rPr>
            </w:pPr>
            <w:r>
              <w:rPr>
                <w:lang w:val="en-GB"/>
              </w:rPr>
              <w:t>F-1F</w:t>
            </w:r>
          </w:p>
        </w:tc>
        <w:tc>
          <w:tcPr>
            <w:tcW w:w="1203" w:type="dxa"/>
            <w:vAlign w:val="center"/>
          </w:tcPr>
          <w:p w:rsidR="00387234" w:rsidRDefault="00CA5971">
            <w:pPr>
              <w:pStyle w:val="P68B1DB1-Normal7"/>
              <w:spacing w:before="144" w:after="144"/>
              <w:jc w:val="center"/>
              <w:rPr>
                <w:lang w:val="en-GB"/>
              </w:rPr>
            </w:pPr>
            <w:r>
              <w:rPr>
                <w:lang w:val="en-GB"/>
              </w:rPr>
              <w:t>Set</w:t>
            </w:r>
          </w:p>
        </w:tc>
        <w:tc>
          <w:tcPr>
            <w:tcW w:w="1235" w:type="dxa"/>
            <w:gridSpan w:val="2"/>
            <w:vAlign w:val="center"/>
          </w:tcPr>
          <w:p w:rsidR="00387234" w:rsidRDefault="00CA5971">
            <w:pPr>
              <w:pStyle w:val="P68B1DB1-Normal7"/>
              <w:spacing w:before="144" w:after="144"/>
              <w:jc w:val="center"/>
              <w:rPr>
                <w:lang w:val="en-GB"/>
              </w:rPr>
            </w:pPr>
            <w:r>
              <w:rPr>
                <w:lang w:val="en-GB"/>
              </w:rPr>
              <w:t>1</w:t>
            </w:r>
          </w:p>
        </w:tc>
        <w:tc>
          <w:tcPr>
            <w:tcW w:w="1448" w:type="dxa"/>
            <w:vAlign w:val="center"/>
          </w:tcPr>
          <w:p w:rsidR="00387234" w:rsidRDefault="00387234">
            <w:pPr>
              <w:spacing w:before="144" w:after="144"/>
              <w:jc w:val="center"/>
              <w:rPr>
                <w:rFonts w:eastAsia="Times New Roman" w:cs="Arial"/>
                <w:sz w:val="20"/>
                <w:lang w:val="en-GB"/>
              </w:rPr>
            </w:pPr>
          </w:p>
        </w:tc>
        <w:tc>
          <w:tcPr>
            <w:tcW w:w="1450" w:type="dxa"/>
            <w:gridSpan w:val="2"/>
            <w:vAlign w:val="center"/>
          </w:tcPr>
          <w:p w:rsidR="00387234" w:rsidRDefault="00387234">
            <w:pPr>
              <w:spacing w:before="144" w:after="144"/>
              <w:jc w:val="center"/>
              <w:rPr>
                <w:rFonts w:eastAsia="Times New Roman" w:cs="Arial"/>
                <w:sz w:val="20"/>
                <w:lang w:val="en-GB"/>
              </w:rPr>
            </w:pPr>
          </w:p>
        </w:tc>
      </w:tr>
      <w:tr w:rsidR="00387234">
        <w:trPr>
          <w:trHeight w:val="275"/>
        </w:trPr>
        <w:tc>
          <w:tcPr>
            <w:tcW w:w="668" w:type="dxa"/>
            <w:vAlign w:val="center"/>
          </w:tcPr>
          <w:p w:rsidR="00387234" w:rsidRDefault="00CA5971">
            <w:pPr>
              <w:pStyle w:val="P68B1DB1-Normal7"/>
              <w:spacing w:before="144" w:after="144"/>
              <w:jc w:val="center"/>
              <w:rPr>
                <w:lang w:val="en-GB"/>
              </w:rPr>
            </w:pPr>
            <w:r>
              <w:rPr>
                <w:lang w:val="en-GB"/>
              </w:rPr>
              <w:t>8.1</w:t>
            </w:r>
          </w:p>
        </w:tc>
        <w:tc>
          <w:tcPr>
            <w:tcW w:w="8961" w:type="dxa"/>
            <w:gridSpan w:val="7"/>
            <w:vAlign w:val="center"/>
          </w:tcPr>
          <w:p w:rsidR="00387234" w:rsidRDefault="00CA5971">
            <w:pPr>
              <w:pStyle w:val="CommentText"/>
              <w:spacing w:before="0" w:after="0"/>
              <w:rPr>
                <w:lang w:val="en-GB"/>
              </w:rPr>
            </w:pPr>
            <w:r>
              <w:rPr>
                <w:lang w:val="en-GB"/>
              </w:rPr>
              <w:t xml:space="preserve">- Chemical treatment </w:t>
            </w:r>
          </w:p>
          <w:p w:rsidR="00387234" w:rsidRDefault="00CA5971">
            <w:pPr>
              <w:pStyle w:val="CommentText"/>
              <w:spacing w:before="0" w:after="0"/>
              <w:rPr>
                <w:lang w:val="en-GB"/>
              </w:rPr>
            </w:pPr>
            <w:r>
              <w:rPr>
                <w:lang w:val="en-GB"/>
              </w:rPr>
              <w:t>- Hydro mechanical cleaning</w:t>
            </w:r>
          </w:p>
          <w:p w:rsidR="00387234" w:rsidRDefault="00CA5971">
            <w:pPr>
              <w:pStyle w:val="CommentText"/>
              <w:spacing w:before="0" w:after="0"/>
              <w:rPr>
                <w:lang w:val="en-GB"/>
              </w:rPr>
            </w:pPr>
            <w:r>
              <w:rPr>
                <w:lang w:val="en-GB"/>
              </w:rPr>
              <w:t>- Flushing and neutralization with high-pressure pumps</w:t>
            </w:r>
          </w:p>
          <w:p w:rsidR="00387234" w:rsidRDefault="00CA5971">
            <w:pPr>
              <w:pStyle w:val="CommentText"/>
              <w:spacing w:before="0" w:after="0"/>
              <w:rPr>
                <w:lang w:val="en-GB"/>
              </w:rPr>
            </w:pPr>
            <w:r>
              <w:rPr>
                <w:lang w:val="en-GB"/>
              </w:rPr>
              <w:t>- Safe disposal of all waste and chemical materials</w:t>
            </w:r>
          </w:p>
        </w:tc>
      </w:tr>
      <w:tr w:rsidR="00387234">
        <w:trPr>
          <w:trHeight w:val="275"/>
        </w:trPr>
        <w:tc>
          <w:tcPr>
            <w:tcW w:w="668" w:type="dxa"/>
            <w:vAlign w:val="center"/>
          </w:tcPr>
          <w:p w:rsidR="00387234" w:rsidRDefault="00CA5971">
            <w:pPr>
              <w:pStyle w:val="P68B1DB1-Normal7"/>
              <w:spacing w:before="144" w:after="144"/>
              <w:jc w:val="center"/>
              <w:rPr>
                <w:lang w:val="en-GB"/>
              </w:rPr>
            </w:pPr>
            <w:r>
              <w:rPr>
                <w:lang w:val="en-GB"/>
              </w:rPr>
              <w:t>9</w:t>
            </w:r>
          </w:p>
        </w:tc>
        <w:tc>
          <w:tcPr>
            <w:tcW w:w="3625" w:type="dxa"/>
            <w:vAlign w:val="center"/>
          </w:tcPr>
          <w:p w:rsidR="00387234" w:rsidRDefault="00CA5971">
            <w:pPr>
              <w:pStyle w:val="P68B1DB1-Normal26"/>
              <w:rPr>
                <w:lang w:val="en-GB"/>
              </w:rPr>
            </w:pPr>
            <w:r>
              <w:rPr>
                <w:lang w:val="en-GB"/>
              </w:rPr>
              <w:t>F-1G</w:t>
            </w:r>
          </w:p>
        </w:tc>
        <w:tc>
          <w:tcPr>
            <w:tcW w:w="1264" w:type="dxa"/>
            <w:gridSpan w:val="2"/>
            <w:vAlign w:val="center"/>
          </w:tcPr>
          <w:p w:rsidR="00387234" w:rsidRDefault="00CA5971">
            <w:pPr>
              <w:pStyle w:val="P68B1DB1-Normal7"/>
              <w:jc w:val="center"/>
              <w:rPr>
                <w:lang w:val="en-GB"/>
              </w:rPr>
            </w:pPr>
            <w:r>
              <w:rPr>
                <w:lang w:val="en-GB"/>
              </w:rPr>
              <w:t>Set</w:t>
            </w:r>
          </w:p>
        </w:tc>
        <w:tc>
          <w:tcPr>
            <w:tcW w:w="1174" w:type="dxa"/>
            <w:vAlign w:val="center"/>
          </w:tcPr>
          <w:p w:rsidR="00387234" w:rsidRDefault="00CA5971">
            <w:pPr>
              <w:pStyle w:val="P68B1DB1-Normal26"/>
              <w:jc w:val="center"/>
              <w:rPr>
                <w:lang w:val="en-GB"/>
              </w:rPr>
            </w:pPr>
            <w:r>
              <w:rPr>
                <w:lang w:val="en-GB"/>
              </w:rPr>
              <w:t>1</w:t>
            </w:r>
          </w:p>
        </w:tc>
        <w:tc>
          <w:tcPr>
            <w:tcW w:w="1448" w:type="dxa"/>
            <w:vAlign w:val="center"/>
          </w:tcPr>
          <w:p w:rsidR="00387234" w:rsidRDefault="00387234">
            <w:pPr>
              <w:rPr>
                <w:rFonts w:cs="Arial"/>
                <w:sz w:val="20"/>
                <w:lang w:val="en-GB"/>
              </w:rPr>
            </w:pPr>
          </w:p>
        </w:tc>
        <w:tc>
          <w:tcPr>
            <w:tcW w:w="1450" w:type="dxa"/>
            <w:gridSpan w:val="2"/>
            <w:vAlign w:val="center"/>
          </w:tcPr>
          <w:p w:rsidR="00387234" w:rsidRDefault="00387234">
            <w:pPr>
              <w:rPr>
                <w:rFonts w:cs="Arial"/>
                <w:sz w:val="20"/>
                <w:lang w:val="en-GB"/>
              </w:rPr>
            </w:pPr>
          </w:p>
        </w:tc>
      </w:tr>
      <w:tr w:rsidR="00387234">
        <w:trPr>
          <w:trHeight w:val="275"/>
        </w:trPr>
        <w:tc>
          <w:tcPr>
            <w:tcW w:w="668" w:type="dxa"/>
            <w:vAlign w:val="center"/>
          </w:tcPr>
          <w:p w:rsidR="00387234" w:rsidRDefault="00CA5971">
            <w:pPr>
              <w:pStyle w:val="P68B1DB1-Normal7"/>
              <w:spacing w:before="144" w:after="144"/>
              <w:jc w:val="center"/>
              <w:rPr>
                <w:lang w:val="en-GB"/>
              </w:rPr>
            </w:pPr>
            <w:r>
              <w:rPr>
                <w:lang w:val="en-GB"/>
              </w:rPr>
              <w:lastRenderedPageBreak/>
              <w:t>9.1</w:t>
            </w:r>
          </w:p>
        </w:tc>
        <w:tc>
          <w:tcPr>
            <w:tcW w:w="8961" w:type="dxa"/>
            <w:gridSpan w:val="7"/>
            <w:vAlign w:val="center"/>
          </w:tcPr>
          <w:p w:rsidR="00387234" w:rsidRDefault="00CA5971">
            <w:pPr>
              <w:pStyle w:val="CommentText"/>
              <w:spacing w:before="0" w:after="0"/>
              <w:rPr>
                <w:lang w:val="en-GB"/>
              </w:rPr>
            </w:pPr>
            <w:r>
              <w:rPr>
                <w:lang w:val="en-GB"/>
              </w:rPr>
              <w:t xml:space="preserve">- Chemical treatment </w:t>
            </w:r>
          </w:p>
          <w:p w:rsidR="00387234" w:rsidRDefault="00CA5971">
            <w:pPr>
              <w:pStyle w:val="CommentText"/>
              <w:spacing w:before="0" w:after="0"/>
              <w:rPr>
                <w:lang w:val="en-GB"/>
              </w:rPr>
            </w:pPr>
            <w:r>
              <w:rPr>
                <w:lang w:val="en-GB"/>
              </w:rPr>
              <w:t>- Hydro mechanical cleaning</w:t>
            </w:r>
          </w:p>
          <w:p w:rsidR="00387234" w:rsidRDefault="00CA5971">
            <w:pPr>
              <w:pStyle w:val="CommentText"/>
              <w:spacing w:before="0" w:after="0"/>
              <w:rPr>
                <w:lang w:val="en-GB"/>
              </w:rPr>
            </w:pPr>
            <w:r>
              <w:rPr>
                <w:lang w:val="en-GB"/>
              </w:rPr>
              <w:t>- Flushing and neutralization with high-pressure pumps</w:t>
            </w:r>
          </w:p>
          <w:p w:rsidR="00387234" w:rsidRDefault="00CA5971">
            <w:pPr>
              <w:pStyle w:val="CommentText"/>
              <w:spacing w:before="0" w:after="0"/>
              <w:rPr>
                <w:lang w:val="en-GB"/>
              </w:rPr>
            </w:pPr>
            <w:r>
              <w:rPr>
                <w:lang w:val="en-GB"/>
              </w:rPr>
              <w:t>- Safe disposal of all waste and chemical materials</w:t>
            </w:r>
          </w:p>
        </w:tc>
      </w:tr>
      <w:tr w:rsidR="00387234">
        <w:trPr>
          <w:trHeight w:val="275"/>
        </w:trPr>
        <w:tc>
          <w:tcPr>
            <w:tcW w:w="668" w:type="dxa"/>
            <w:vAlign w:val="center"/>
          </w:tcPr>
          <w:p w:rsidR="00387234" w:rsidRDefault="00CA5971">
            <w:pPr>
              <w:pStyle w:val="P68B1DB1-Normal7"/>
              <w:spacing w:before="144" w:after="144"/>
              <w:jc w:val="center"/>
              <w:rPr>
                <w:lang w:val="en-GB"/>
              </w:rPr>
            </w:pPr>
            <w:r>
              <w:rPr>
                <w:lang w:val="en-GB"/>
              </w:rPr>
              <w:t>10</w:t>
            </w:r>
          </w:p>
        </w:tc>
        <w:tc>
          <w:tcPr>
            <w:tcW w:w="3625" w:type="dxa"/>
            <w:vAlign w:val="center"/>
          </w:tcPr>
          <w:p w:rsidR="00387234" w:rsidRDefault="00CA5971">
            <w:pPr>
              <w:pStyle w:val="P68B1DB1-Normal26"/>
              <w:spacing w:before="144" w:after="144"/>
              <w:jc w:val="left"/>
              <w:rPr>
                <w:rFonts w:eastAsia="Times New Roman"/>
                <w:lang w:val="en-GB"/>
              </w:rPr>
            </w:pPr>
            <w:r>
              <w:rPr>
                <w:lang w:val="en-GB"/>
              </w:rPr>
              <w:t>F-1H</w:t>
            </w:r>
          </w:p>
        </w:tc>
        <w:tc>
          <w:tcPr>
            <w:tcW w:w="1203" w:type="dxa"/>
            <w:vAlign w:val="center"/>
          </w:tcPr>
          <w:p w:rsidR="00387234" w:rsidRDefault="00CA5971">
            <w:pPr>
              <w:pStyle w:val="P68B1DB1-Normal7"/>
              <w:spacing w:before="144" w:after="144"/>
              <w:jc w:val="center"/>
              <w:rPr>
                <w:lang w:val="en-GB"/>
              </w:rPr>
            </w:pPr>
            <w:r>
              <w:rPr>
                <w:lang w:val="en-GB"/>
              </w:rPr>
              <w:t>Set</w:t>
            </w:r>
          </w:p>
        </w:tc>
        <w:tc>
          <w:tcPr>
            <w:tcW w:w="1235" w:type="dxa"/>
            <w:gridSpan w:val="2"/>
            <w:vAlign w:val="center"/>
          </w:tcPr>
          <w:p w:rsidR="00387234" w:rsidRDefault="00CA5971">
            <w:pPr>
              <w:pStyle w:val="P68B1DB1-Normal7"/>
              <w:spacing w:before="144" w:after="144"/>
              <w:jc w:val="center"/>
              <w:rPr>
                <w:lang w:val="en-GB"/>
              </w:rPr>
            </w:pPr>
            <w:r>
              <w:rPr>
                <w:lang w:val="en-GB"/>
              </w:rPr>
              <w:t>1</w:t>
            </w:r>
          </w:p>
        </w:tc>
        <w:tc>
          <w:tcPr>
            <w:tcW w:w="1448" w:type="dxa"/>
            <w:vAlign w:val="center"/>
          </w:tcPr>
          <w:p w:rsidR="00387234" w:rsidRDefault="00387234">
            <w:pPr>
              <w:spacing w:before="144" w:after="144"/>
              <w:jc w:val="center"/>
              <w:rPr>
                <w:rFonts w:eastAsia="Times New Roman" w:cs="Arial"/>
                <w:sz w:val="20"/>
                <w:lang w:val="en-GB"/>
              </w:rPr>
            </w:pPr>
          </w:p>
        </w:tc>
        <w:tc>
          <w:tcPr>
            <w:tcW w:w="1450" w:type="dxa"/>
            <w:gridSpan w:val="2"/>
            <w:vAlign w:val="center"/>
          </w:tcPr>
          <w:p w:rsidR="00387234" w:rsidRDefault="00387234">
            <w:pPr>
              <w:spacing w:before="144" w:after="144"/>
              <w:jc w:val="center"/>
              <w:rPr>
                <w:rFonts w:eastAsia="Times New Roman" w:cs="Arial"/>
                <w:sz w:val="20"/>
                <w:lang w:val="en-GB"/>
              </w:rPr>
            </w:pPr>
          </w:p>
        </w:tc>
      </w:tr>
      <w:tr w:rsidR="00387234">
        <w:trPr>
          <w:trHeight w:val="275"/>
        </w:trPr>
        <w:tc>
          <w:tcPr>
            <w:tcW w:w="668" w:type="dxa"/>
            <w:vAlign w:val="center"/>
          </w:tcPr>
          <w:p w:rsidR="00387234" w:rsidRDefault="00CA5971">
            <w:pPr>
              <w:pStyle w:val="P68B1DB1-Normal7"/>
              <w:spacing w:before="144" w:after="144"/>
              <w:jc w:val="center"/>
              <w:rPr>
                <w:lang w:val="en-GB"/>
              </w:rPr>
            </w:pPr>
            <w:r>
              <w:rPr>
                <w:lang w:val="en-GB"/>
              </w:rPr>
              <w:t>10.1</w:t>
            </w:r>
          </w:p>
        </w:tc>
        <w:tc>
          <w:tcPr>
            <w:tcW w:w="8961" w:type="dxa"/>
            <w:gridSpan w:val="7"/>
            <w:vAlign w:val="center"/>
          </w:tcPr>
          <w:p w:rsidR="00387234" w:rsidRDefault="00CA5971">
            <w:pPr>
              <w:pStyle w:val="CommentText"/>
              <w:spacing w:before="0" w:after="0"/>
              <w:rPr>
                <w:lang w:val="en-GB"/>
              </w:rPr>
            </w:pPr>
            <w:r>
              <w:rPr>
                <w:lang w:val="en-GB"/>
              </w:rPr>
              <w:t xml:space="preserve">- Chemical treatment </w:t>
            </w:r>
          </w:p>
          <w:p w:rsidR="00387234" w:rsidRDefault="00CA5971">
            <w:pPr>
              <w:pStyle w:val="CommentText"/>
              <w:spacing w:before="0" w:after="0"/>
              <w:rPr>
                <w:lang w:val="en-GB"/>
              </w:rPr>
            </w:pPr>
            <w:r>
              <w:rPr>
                <w:lang w:val="en-GB"/>
              </w:rPr>
              <w:t>- Hydro mechanical cleaning</w:t>
            </w:r>
          </w:p>
          <w:p w:rsidR="00387234" w:rsidRDefault="00CA5971">
            <w:pPr>
              <w:pStyle w:val="CommentText"/>
              <w:spacing w:before="0" w:after="0"/>
              <w:rPr>
                <w:lang w:val="en-GB"/>
              </w:rPr>
            </w:pPr>
            <w:r>
              <w:rPr>
                <w:lang w:val="en-GB"/>
              </w:rPr>
              <w:t>- Flushing and neutralization with high-pressure pumps</w:t>
            </w:r>
          </w:p>
          <w:p w:rsidR="00387234" w:rsidRDefault="00CA5971">
            <w:pPr>
              <w:pStyle w:val="CommentText"/>
              <w:spacing w:before="0" w:after="0"/>
              <w:rPr>
                <w:lang w:val="en-GB"/>
              </w:rPr>
            </w:pPr>
            <w:r>
              <w:rPr>
                <w:lang w:val="en-GB"/>
              </w:rPr>
              <w:t>- Safe disposal of all waste and chemical materials</w:t>
            </w:r>
          </w:p>
        </w:tc>
      </w:tr>
      <w:tr w:rsidR="00387234">
        <w:trPr>
          <w:trHeight w:val="275"/>
        </w:trPr>
        <w:tc>
          <w:tcPr>
            <w:tcW w:w="668" w:type="dxa"/>
            <w:vAlign w:val="center"/>
          </w:tcPr>
          <w:p w:rsidR="00387234" w:rsidRDefault="00CA5971">
            <w:pPr>
              <w:pStyle w:val="P68B1DB1-Normal7"/>
              <w:spacing w:before="144" w:after="144"/>
              <w:jc w:val="center"/>
              <w:rPr>
                <w:lang w:val="en-GB"/>
              </w:rPr>
            </w:pPr>
            <w:r>
              <w:rPr>
                <w:lang w:val="en-GB"/>
              </w:rPr>
              <w:t>11</w:t>
            </w:r>
          </w:p>
        </w:tc>
        <w:tc>
          <w:tcPr>
            <w:tcW w:w="3625" w:type="dxa"/>
            <w:vAlign w:val="center"/>
          </w:tcPr>
          <w:p w:rsidR="00387234" w:rsidRDefault="00CA5971">
            <w:pPr>
              <w:pStyle w:val="P68B1DB1-Normal26"/>
              <w:spacing w:before="144" w:after="144"/>
              <w:jc w:val="left"/>
              <w:rPr>
                <w:rFonts w:eastAsia="Times New Roman"/>
                <w:lang w:val="en-GB"/>
              </w:rPr>
            </w:pPr>
            <w:r>
              <w:rPr>
                <w:lang w:val="en-GB"/>
              </w:rPr>
              <w:t>F-2A</w:t>
            </w:r>
          </w:p>
        </w:tc>
        <w:tc>
          <w:tcPr>
            <w:tcW w:w="1264" w:type="dxa"/>
            <w:gridSpan w:val="2"/>
            <w:vAlign w:val="center"/>
          </w:tcPr>
          <w:p w:rsidR="00387234" w:rsidRDefault="00CA5971">
            <w:pPr>
              <w:pStyle w:val="P68B1DB1-Normal7"/>
              <w:spacing w:before="144" w:after="144"/>
              <w:jc w:val="center"/>
              <w:rPr>
                <w:lang w:val="en-GB"/>
              </w:rPr>
            </w:pPr>
            <w:r>
              <w:rPr>
                <w:lang w:val="en-GB"/>
              </w:rPr>
              <w:t>Set</w:t>
            </w:r>
          </w:p>
        </w:tc>
        <w:tc>
          <w:tcPr>
            <w:tcW w:w="1174" w:type="dxa"/>
            <w:vAlign w:val="center"/>
          </w:tcPr>
          <w:p w:rsidR="00387234" w:rsidRDefault="00CA5971">
            <w:pPr>
              <w:pStyle w:val="P68B1DB1-Normal7"/>
              <w:spacing w:before="144" w:after="144"/>
              <w:jc w:val="center"/>
              <w:rPr>
                <w:lang w:val="en-GB"/>
              </w:rPr>
            </w:pPr>
            <w:r>
              <w:rPr>
                <w:lang w:val="en-GB"/>
              </w:rPr>
              <w:t>1</w:t>
            </w:r>
          </w:p>
        </w:tc>
        <w:tc>
          <w:tcPr>
            <w:tcW w:w="1520" w:type="dxa"/>
            <w:gridSpan w:val="2"/>
            <w:vAlign w:val="center"/>
          </w:tcPr>
          <w:p w:rsidR="00387234" w:rsidRDefault="00387234">
            <w:pPr>
              <w:spacing w:before="144" w:after="144"/>
              <w:jc w:val="left"/>
              <w:rPr>
                <w:rFonts w:eastAsia="Times New Roman" w:cs="Arial"/>
                <w:sz w:val="20"/>
                <w:lang w:val="en-GB"/>
              </w:rPr>
            </w:pPr>
          </w:p>
        </w:tc>
        <w:tc>
          <w:tcPr>
            <w:tcW w:w="1378" w:type="dxa"/>
            <w:vAlign w:val="center"/>
          </w:tcPr>
          <w:p w:rsidR="00387234" w:rsidRDefault="00387234">
            <w:pPr>
              <w:spacing w:before="144" w:after="144"/>
              <w:jc w:val="left"/>
              <w:rPr>
                <w:rFonts w:eastAsia="Times New Roman" w:cs="Arial"/>
                <w:sz w:val="20"/>
                <w:lang w:val="en-GB"/>
              </w:rPr>
            </w:pPr>
          </w:p>
        </w:tc>
      </w:tr>
      <w:tr w:rsidR="00387234">
        <w:trPr>
          <w:trHeight w:val="275"/>
        </w:trPr>
        <w:tc>
          <w:tcPr>
            <w:tcW w:w="668" w:type="dxa"/>
            <w:vAlign w:val="center"/>
          </w:tcPr>
          <w:p w:rsidR="00387234" w:rsidRDefault="00CA5971">
            <w:pPr>
              <w:pStyle w:val="P68B1DB1-Normal7"/>
              <w:spacing w:before="144" w:after="144"/>
              <w:jc w:val="center"/>
              <w:rPr>
                <w:lang w:val="en-GB"/>
              </w:rPr>
            </w:pPr>
            <w:r>
              <w:rPr>
                <w:lang w:val="en-GB"/>
              </w:rPr>
              <w:t>11.1</w:t>
            </w:r>
          </w:p>
        </w:tc>
        <w:tc>
          <w:tcPr>
            <w:tcW w:w="8961" w:type="dxa"/>
            <w:gridSpan w:val="7"/>
            <w:vAlign w:val="center"/>
          </w:tcPr>
          <w:p w:rsidR="00387234" w:rsidRDefault="00CA5971">
            <w:pPr>
              <w:pStyle w:val="CommentText"/>
              <w:spacing w:before="0" w:after="0"/>
              <w:rPr>
                <w:lang w:val="en-GB"/>
              </w:rPr>
            </w:pPr>
            <w:r>
              <w:rPr>
                <w:lang w:val="en-GB"/>
              </w:rPr>
              <w:t xml:space="preserve">- Chemical treatment </w:t>
            </w:r>
          </w:p>
          <w:p w:rsidR="00387234" w:rsidRDefault="00CA5971">
            <w:pPr>
              <w:pStyle w:val="CommentText"/>
              <w:spacing w:before="0" w:after="0"/>
              <w:rPr>
                <w:lang w:val="en-GB"/>
              </w:rPr>
            </w:pPr>
            <w:r>
              <w:rPr>
                <w:lang w:val="en-GB"/>
              </w:rPr>
              <w:t>- Hydro mechanical cleaning</w:t>
            </w:r>
          </w:p>
          <w:p w:rsidR="00387234" w:rsidRDefault="00CA5971">
            <w:pPr>
              <w:pStyle w:val="CommentText"/>
              <w:spacing w:before="0" w:after="0"/>
              <w:rPr>
                <w:lang w:val="en-GB"/>
              </w:rPr>
            </w:pPr>
            <w:r>
              <w:rPr>
                <w:lang w:val="en-GB"/>
              </w:rPr>
              <w:t>- Flushing and neutralization with high-pressure pumps</w:t>
            </w:r>
          </w:p>
          <w:p w:rsidR="00387234" w:rsidRDefault="00CA5971">
            <w:pPr>
              <w:pStyle w:val="CommentText"/>
              <w:spacing w:before="0" w:after="0"/>
              <w:rPr>
                <w:lang w:val="en-GB"/>
              </w:rPr>
            </w:pPr>
            <w:r>
              <w:rPr>
                <w:lang w:val="en-GB"/>
              </w:rPr>
              <w:t>- Safe disposal of all waste and chemical materials</w:t>
            </w:r>
          </w:p>
        </w:tc>
      </w:tr>
      <w:tr w:rsidR="00387234">
        <w:trPr>
          <w:trHeight w:val="275"/>
        </w:trPr>
        <w:tc>
          <w:tcPr>
            <w:tcW w:w="668" w:type="dxa"/>
            <w:vAlign w:val="center"/>
          </w:tcPr>
          <w:p w:rsidR="00387234" w:rsidRDefault="00CA5971">
            <w:pPr>
              <w:pStyle w:val="P68B1DB1-Normal7"/>
              <w:spacing w:before="144" w:after="144"/>
              <w:jc w:val="center"/>
              <w:rPr>
                <w:lang w:val="en-GB"/>
              </w:rPr>
            </w:pPr>
            <w:r>
              <w:rPr>
                <w:lang w:val="en-GB"/>
              </w:rPr>
              <w:t>12</w:t>
            </w:r>
          </w:p>
        </w:tc>
        <w:tc>
          <w:tcPr>
            <w:tcW w:w="3625" w:type="dxa"/>
            <w:vAlign w:val="center"/>
          </w:tcPr>
          <w:p w:rsidR="00387234" w:rsidRDefault="00CA5971">
            <w:pPr>
              <w:pStyle w:val="P68B1DB1-Normal26"/>
              <w:rPr>
                <w:rFonts w:eastAsia="Times New Roman"/>
                <w:lang w:val="en-GB"/>
              </w:rPr>
            </w:pPr>
            <w:r>
              <w:rPr>
                <w:lang w:val="en-GB"/>
              </w:rPr>
              <w:t>F-2B</w:t>
            </w:r>
          </w:p>
        </w:tc>
        <w:tc>
          <w:tcPr>
            <w:tcW w:w="1264" w:type="dxa"/>
            <w:gridSpan w:val="2"/>
            <w:vAlign w:val="center"/>
          </w:tcPr>
          <w:p w:rsidR="00387234" w:rsidRDefault="00CA5971">
            <w:pPr>
              <w:pStyle w:val="P68B1DB1-Normal7"/>
              <w:jc w:val="center"/>
              <w:rPr>
                <w:lang w:val="en-GB"/>
              </w:rPr>
            </w:pPr>
            <w:r>
              <w:rPr>
                <w:lang w:val="en-GB"/>
              </w:rPr>
              <w:t>Set</w:t>
            </w:r>
          </w:p>
        </w:tc>
        <w:tc>
          <w:tcPr>
            <w:tcW w:w="1174" w:type="dxa"/>
            <w:vAlign w:val="center"/>
          </w:tcPr>
          <w:p w:rsidR="00387234" w:rsidRDefault="00CA5971">
            <w:pPr>
              <w:pStyle w:val="P68B1DB1-Normal7"/>
              <w:jc w:val="center"/>
              <w:rPr>
                <w:lang w:val="en-GB"/>
              </w:rPr>
            </w:pPr>
            <w:r>
              <w:rPr>
                <w:lang w:val="en-GB"/>
              </w:rPr>
              <w:t>1</w:t>
            </w:r>
          </w:p>
        </w:tc>
        <w:tc>
          <w:tcPr>
            <w:tcW w:w="1520" w:type="dxa"/>
            <w:gridSpan w:val="2"/>
            <w:vAlign w:val="center"/>
          </w:tcPr>
          <w:p w:rsidR="00387234" w:rsidRDefault="00387234">
            <w:pPr>
              <w:rPr>
                <w:rFonts w:eastAsia="Times New Roman" w:cs="Arial"/>
                <w:sz w:val="20"/>
                <w:lang w:val="en-GB"/>
              </w:rPr>
            </w:pPr>
          </w:p>
        </w:tc>
        <w:tc>
          <w:tcPr>
            <w:tcW w:w="1378" w:type="dxa"/>
            <w:vAlign w:val="center"/>
          </w:tcPr>
          <w:p w:rsidR="00387234" w:rsidRDefault="00387234">
            <w:pPr>
              <w:rPr>
                <w:rFonts w:eastAsia="Times New Roman" w:cs="Arial"/>
                <w:sz w:val="20"/>
                <w:lang w:val="en-GB"/>
              </w:rPr>
            </w:pPr>
          </w:p>
        </w:tc>
      </w:tr>
      <w:tr w:rsidR="00387234">
        <w:trPr>
          <w:trHeight w:val="275"/>
        </w:trPr>
        <w:tc>
          <w:tcPr>
            <w:tcW w:w="668" w:type="dxa"/>
            <w:vAlign w:val="center"/>
          </w:tcPr>
          <w:p w:rsidR="00387234" w:rsidRDefault="00CA5971">
            <w:pPr>
              <w:pStyle w:val="P68B1DB1-Normal7"/>
              <w:spacing w:before="144" w:after="144"/>
              <w:jc w:val="center"/>
              <w:rPr>
                <w:lang w:val="en-GB"/>
              </w:rPr>
            </w:pPr>
            <w:r>
              <w:rPr>
                <w:lang w:val="en-GB"/>
              </w:rPr>
              <w:t>12.1</w:t>
            </w:r>
          </w:p>
        </w:tc>
        <w:tc>
          <w:tcPr>
            <w:tcW w:w="8961" w:type="dxa"/>
            <w:gridSpan w:val="7"/>
            <w:vAlign w:val="center"/>
          </w:tcPr>
          <w:p w:rsidR="00387234" w:rsidRDefault="00CA5971">
            <w:pPr>
              <w:pStyle w:val="CommentText"/>
              <w:spacing w:before="0" w:after="0"/>
              <w:rPr>
                <w:lang w:val="en-GB"/>
              </w:rPr>
            </w:pPr>
            <w:r>
              <w:rPr>
                <w:lang w:val="en-GB"/>
              </w:rPr>
              <w:t xml:space="preserve">- Chemical treatment </w:t>
            </w:r>
          </w:p>
          <w:p w:rsidR="00387234" w:rsidRDefault="00CA5971">
            <w:pPr>
              <w:pStyle w:val="CommentText"/>
              <w:spacing w:before="0" w:after="0"/>
              <w:rPr>
                <w:lang w:val="en-GB"/>
              </w:rPr>
            </w:pPr>
            <w:r>
              <w:rPr>
                <w:lang w:val="en-GB"/>
              </w:rPr>
              <w:t>- Hydro mechanical cleaning</w:t>
            </w:r>
          </w:p>
          <w:p w:rsidR="00387234" w:rsidRDefault="00CA5971">
            <w:pPr>
              <w:pStyle w:val="CommentText"/>
              <w:spacing w:before="0" w:after="0"/>
              <w:rPr>
                <w:lang w:val="en-GB"/>
              </w:rPr>
            </w:pPr>
            <w:r>
              <w:rPr>
                <w:lang w:val="en-GB"/>
              </w:rPr>
              <w:t>- Flushing and neutralization with high-pressure pumps</w:t>
            </w:r>
          </w:p>
          <w:p w:rsidR="00387234" w:rsidRDefault="00CA5971">
            <w:pPr>
              <w:pStyle w:val="CommentText"/>
              <w:spacing w:before="0" w:after="0"/>
              <w:rPr>
                <w:lang w:val="en-GB"/>
              </w:rPr>
            </w:pPr>
            <w:r>
              <w:rPr>
                <w:lang w:val="en-GB"/>
              </w:rPr>
              <w:t>- Safe disposal of all waste and chemical materials</w:t>
            </w:r>
          </w:p>
        </w:tc>
      </w:tr>
      <w:tr w:rsidR="00387234">
        <w:trPr>
          <w:trHeight w:val="410"/>
        </w:trPr>
        <w:tc>
          <w:tcPr>
            <w:tcW w:w="8179" w:type="dxa"/>
            <w:gridSpan w:val="6"/>
            <w:shd w:val="clear" w:color="auto" w:fill="D9D9D9" w:themeFill="background1" w:themeFillShade="D9"/>
          </w:tcPr>
          <w:p w:rsidR="00387234" w:rsidRDefault="00CA5971">
            <w:pPr>
              <w:pStyle w:val="P68B1DB1-Normal9"/>
              <w:spacing w:before="144" w:after="144"/>
              <w:jc w:val="right"/>
              <w:rPr>
                <w:color w:val="1F497D"/>
                <w:lang w:val="en-GB"/>
              </w:rPr>
            </w:pPr>
            <w:r>
              <w:rPr>
                <w:lang w:val="en-GB"/>
              </w:rPr>
              <w:t>Total:</w:t>
            </w:r>
          </w:p>
        </w:tc>
        <w:tc>
          <w:tcPr>
            <w:tcW w:w="1450" w:type="dxa"/>
            <w:gridSpan w:val="2"/>
            <w:vAlign w:val="center"/>
          </w:tcPr>
          <w:p w:rsidR="00387234" w:rsidRDefault="00387234">
            <w:pPr>
              <w:spacing w:before="144" w:after="144"/>
              <w:ind w:left="720"/>
              <w:rPr>
                <w:rFonts w:eastAsia="Times New Roman" w:cs="Arial"/>
                <w:color w:val="1F497D"/>
                <w:sz w:val="20"/>
                <w:lang w:val="en-GB"/>
              </w:rPr>
            </w:pPr>
          </w:p>
        </w:tc>
      </w:tr>
    </w:tbl>
    <w:p w:rsidR="00387234" w:rsidRDefault="00CA5971">
      <w:pPr>
        <w:pStyle w:val="P68B1DB1-Normal11"/>
        <w:rPr>
          <w:lang w:val="en-GB"/>
        </w:rPr>
      </w:pPr>
      <w:r>
        <w:rPr>
          <w:lang w:val="en-GB"/>
        </w:rPr>
        <w:t>Notes:</w:t>
      </w:r>
    </w:p>
    <w:p w:rsidR="00387234" w:rsidRDefault="00CA5971">
      <w:pPr>
        <w:pStyle w:val="P68B1DB1-Normal11"/>
        <w:rPr>
          <w:lang w:val="en-GB"/>
        </w:rPr>
      </w:pPr>
      <w:r>
        <w:rPr>
          <w:lang w:val="en-GB"/>
        </w:rPr>
        <w:t>The Bidder cannot make any changes within the bill of quantities for materials and works.</w:t>
      </w:r>
    </w:p>
    <w:p w:rsidR="00387234" w:rsidRDefault="00CA5971">
      <w:pPr>
        <w:pStyle w:val="P68B1DB1-Normal11"/>
        <w:rPr>
          <w:lang w:val="en-GB"/>
        </w:rPr>
      </w:pPr>
      <w:r>
        <w:rPr>
          <w:lang w:val="en-GB"/>
        </w:rPr>
        <w:t>The Bidder should not enter the unit price or the total price in the Technical Assignment.</w:t>
      </w:r>
    </w:p>
    <w:p w:rsidR="00387234" w:rsidRDefault="00CA5971">
      <w:pPr>
        <w:pStyle w:val="P68B1DB1-Normal11"/>
        <w:rPr>
          <w:lang w:val="en-GB"/>
        </w:rPr>
      </w:pPr>
      <w:r>
        <w:rPr>
          <w:lang w:val="en-GB"/>
        </w:rPr>
        <w:t xml:space="preserve">The quantities specified in the Technical Assignment are maximum and non-binding </w:t>
      </w:r>
    </w:p>
    <w:p w:rsidR="00387234" w:rsidRDefault="00CA5971">
      <w:pPr>
        <w:pStyle w:val="P68B1DB1-Normal11"/>
        <w:rPr>
          <w:lang w:val="en-GB"/>
        </w:rPr>
      </w:pPr>
      <w:r>
        <w:rPr>
          <w:lang w:val="en-GB"/>
        </w:rPr>
        <w:t>Invoicing and payment shall be based on the actual performed scope of work.</w:t>
      </w:r>
    </w:p>
    <w:p w:rsidR="00387234" w:rsidRDefault="00387234">
      <w:pPr>
        <w:rPr>
          <w:rFonts w:eastAsia="Times New Roman" w:cs="Arial"/>
          <w:lang w:val="en-GB"/>
        </w:rPr>
      </w:pPr>
    </w:p>
    <w:p w:rsidR="00387234" w:rsidRDefault="00CA5971">
      <w:pPr>
        <w:pStyle w:val="P68B1DB1-Heading16"/>
        <w:numPr>
          <w:ilvl w:val="0"/>
          <w:numId w:val="10"/>
        </w:numPr>
        <w:spacing w:line="276" w:lineRule="auto"/>
        <w:ind w:left="425" w:hanging="425"/>
        <w:jc w:val="left"/>
        <w:rPr>
          <w:lang w:val="en-GB"/>
        </w:rPr>
      </w:pPr>
      <w:bookmarkStart w:id="35" w:name="_Toc493670571"/>
      <w:bookmarkStart w:id="36" w:name="_Toc229054886"/>
      <w:r>
        <w:rPr>
          <w:lang w:val="en-GB"/>
        </w:rPr>
        <w:t>HSE</w:t>
      </w:r>
      <w:bookmarkEnd w:id="35"/>
      <w:bookmarkEnd w:id="36"/>
      <w:r>
        <w:rPr>
          <w:lang w:val="en-GB"/>
        </w:rPr>
        <w:t xml:space="preserve"> </w:t>
      </w:r>
    </w:p>
    <w:p w:rsidR="00387234" w:rsidRDefault="00CA5971">
      <w:pPr>
        <w:rPr>
          <w:lang w:val="en-GB"/>
        </w:rPr>
      </w:pPr>
      <w:r>
        <w:rPr>
          <w:lang w:val="en-GB"/>
        </w:rPr>
        <w:t>The technical staff appointed by the Contractor for the works on the provision of this service is obliged to comply with all the requirements defined in the Appendix to this Technical Assignment – Contractor's HSE Obligations (Appendix 14 of the Instructions UP-52.00_09.01-001: Contractor's Management, version 1.1).</w:t>
      </w:r>
    </w:p>
    <w:p w:rsidR="00387234" w:rsidRDefault="00CA5971">
      <w:pPr>
        <w:rPr>
          <w:lang w:val="en-GB"/>
        </w:rPr>
      </w:pPr>
      <w:r>
        <w:rPr>
          <w:lang w:val="en-GB"/>
        </w:rPr>
        <w:t xml:space="preserve">Work in confined space can be performed by employees of the Contractor who are trained for safe work in confined space. The Contractor's documentation and the </w:t>
      </w:r>
      <w:proofErr w:type="spellStart"/>
      <w:r>
        <w:rPr>
          <w:lang w:val="en-GB"/>
        </w:rPr>
        <w:t>fulfillment</w:t>
      </w:r>
      <w:proofErr w:type="spellEnd"/>
      <w:r>
        <w:rPr>
          <w:lang w:val="en-GB"/>
        </w:rPr>
        <w:t xml:space="preserve"> of this requirement (certificate of training) is checked at the kick-off meeting</w:t>
      </w:r>
    </w:p>
    <w:p w:rsidR="00387234" w:rsidRDefault="00CA5971">
      <w:pPr>
        <w:pStyle w:val="P68B1DB1-Normal27"/>
        <w:rPr>
          <w:lang w:val="en-GB"/>
        </w:rPr>
      </w:pPr>
      <w:r>
        <w:rPr>
          <w:lang w:val="en-GB"/>
        </w:rPr>
        <w:t>17.1 Determination of the HSE risk level</w:t>
      </w:r>
    </w:p>
    <w:p w:rsidR="00387234" w:rsidRDefault="00CA5971">
      <w:pPr>
        <w:pStyle w:val="P68B1DB1-Normal18"/>
        <w:spacing w:before="0" w:after="60"/>
        <w:rPr>
          <w:lang w:val="en-GB"/>
        </w:rPr>
      </w:pPr>
      <w:r>
        <w:rPr>
          <w:lang w:val="en-GB"/>
        </w:rPr>
        <w:t xml:space="preserve">Table - List of services  </w:t>
      </w:r>
    </w:p>
    <w:tbl>
      <w:tblPr>
        <w:tblStyle w:val="TableGrid"/>
        <w:tblW w:w="9918" w:type="dxa"/>
        <w:jc w:val="center"/>
        <w:tblLayout w:type="fixed"/>
        <w:tblLook w:val="04A0" w:firstRow="1" w:lastRow="0" w:firstColumn="1" w:lastColumn="0" w:noHBand="0" w:noVBand="1"/>
      </w:tblPr>
      <w:tblGrid>
        <w:gridCol w:w="872"/>
        <w:gridCol w:w="2667"/>
        <w:gridCol w:w="2268"/>
        <w:gridCol w:w="2268"/>
        <w:gridCol w:w="1843"/>
      </w:tblGrid>
      <w:tr w:rsidR="00387234">
        <w:trPr>
          <w:trHeight w:val="511"/>
          <w:jc w:val="center"/>
        </w:trPr>
        <w:tc>
          <w:tcPr>
            <w:tcW w:w="872" w:type="dxa"/>
            <w:shd w:val="clear" w:color="auto" w:fill="D9D9D9" w:themeFill="background1" w:themeFillShade="D9"/>
            <w:vAlign w:val="center"/>
          </w:tcPr>
          <w:p w:rsidR="00387234" w:rsidRDefault="00CA5971">
            <w:pPr>
              <w:pStyle w:val="P68B1DB1-Normal28"/>
              <w:spacing w:after="0"/>
              <w:contextualSpacing/>
              <w:jc w:val="center"/>
              <w:rPr>
                <w:lang w:val="en-GB"/>
              </w:rPr>
            </w:pPr>
            <w:r>
              <w:rPr>
                <w:lang w:val="en-GB"/>
              </w:rPr>
              <w:t>No.</w:t>
            </w:r>
          </w:p>
        </w:tc>
        <w:tc>
          <w:tcPr>
            <w:tcW w:w="2667" w:type="dxa"/>
            <w:shd w:val="clear" w:color="auto" w:fill="D9D9D9" w:themeFill="background1" w:themeFillShade="D9"/>
            <w:vAlign w:val="center"/>
          </w:tcPr>
          <w:p w:rsidR="00387234" w:rsidRDefault="00CA5971">
            <w:pPr>
              <w:pStyle w:val="P68B1DB1-Normal28"/>
              <w:spacing w:after="0"/>
              <w:contextualSpacing/>
              <w:jc w:val="center"/>
              <w:rPr>
                <w:lang w:val="en-GB"/>
              </w:rPr>
            </w:pPr>
            <w:r>
              <w:rPr>
                <w:lang w:val="en-GB"/>
              </w:rPr>
              <w:t>Services</w:t>
            </w:r>
          </w:p>
        </w:tc>
        <w:tc>
          <w:tcPr>
            <w:tcW w:w="2268" w:type="dxa"/>
            <w:shd w:val="clear" w:color="auto" w:fill="D9D9D9" w:themeFill="background1" w:themeFillShade="D9"/>
            <w:vAlign w:val="center"/>
          </w:tcPr>
          <w:p w:rsidR="00387234" w:rsidRDefault="00CA5971">
            <w:pPr>
              <w:pStyle w:val="P68B1DB1-Normal28"/>
              <w:spacing w:after="0"/>
              <w:contextualSpacing/>
              <w:jc w:val="center"/>
              <w:rPr>
                <w:lang w:val="en-GB"/>
              </w:rPr>
            </w:pPr>
            <w:r>
              <w:rPr>
                <w:lang w:val="en-GB"/>
              </w:rPr>
              <w:t>Taxonomy code</w:t>
            </w:r>
          </w:p>
        </w:tc>
        <w:tc>
          <w:tcPr>
            <w:tcW w:w="2268" w:type="dxa"/>
            <w:shd w:val="clear" w:color="auto" w:fill="D9D9D9" w:themeFill="background1" w:themeFillShade="D9"/>
            <w:vAlign w:val="center"/>
          </w:tcPr>
          <w:p w:rsidR="00387234" w:rsidRDefault="00CA5971">
            <w:pPr>
              <w:pStyle w:val="P68B1DB1-Normal28"/>
              <w:spacing w:after="0"/>
              <w:contextualSpacing/>
              <w:jc w:val="center"/>
              <w:rPr>
                <w:lang w:val="en-GB"/>
              </w:rPr>
            </w:pPr>
            <w:r>
              <w:rPr>
                <w:lang w:val="en-GB"/>
              </w:rPr>
              <w:t>Taxonomy description</w:t>
            </w:r>
          </w:p>
        </w:tc>
        <w:tc>
          <w:tcPr>
            <w:tcW w:w="1843" w:type="dxa"/>
            <w:shd w:val="clear" w:color="auto" w:fill="D9D9D9" w:themeFill="background1" w:themeFillShade="D9"/>
            <w:vAlign w:val="center"/>
          </w:tcPr>
          <w:p w:rsidR="00387234" w:rsidRDefault="00CA5971">
            <w:pPr>
              <w:pStyle w:val="P68B1DB1-Normal28"/>
              <w:spacing w:after="0"/>
              <w:contextualSpacing/>
              <w:jc w:val="center"/>
              <w:rPr>
                <w:lang w:val="en-GB"/>
              </w:rPr>
            </w:pPr>
            <w:r>
              <w:rPr>
                <w:lang w:val="en-GB"/>
              </w:rPr>
              <w:t xml:space="preserve">Risk assessment </w:t>
            </w:r>
          </w:p>
          <w:p w:rsidR="00387234" w:rsidRDefault="00CA5971">
            <w:pPr>
              <w:pStyle w:val="P68B1DB1-Normal28"/>
              <w:spacing w:after="0"/>
              <w:contextualSpacing/>
              <w:jc w:val="center"/>
              <w:rPr>
                <w:lang w:val="en-GB"/>
              </w:rPr>
            </w:pPr>
            <w:r>
              <w:rPr>
                <w:lang w:val="en-GB"/>
              </w:rPr>
              <w:t>(L, M, H)</w:t>
            </w:r>
          </w:p>
        </w:tc>
      </w:tr>
      <w:tr w:rsidR="00387234">
        <w:trPr>
          <w:trHeight w:val="340"/>
          <w:jc w:val="center"/>
        </w:trPr>
        <w:tc>
          <w:tcPr>
            <w:tcW w:w="872" w:type="dxa"/>
            <w:vAlign w:val="center"/>
          </w:tcPr>
          <w:p w:rsidR="00387234" w:rsidRDefault="00CA5971">
            <w:pPr>
              <w:pStyle w:val="P68B1DB1-Normal26"/>
              <w:spacing w:before="0" w:after="0"/>
              <w:jc w:val="center"/>
              <w:rPr>
                <w:lang w:val="en-GB"/>
              </w:rPr>
            </w:pPr>
            <w:r>
              <w:rPr>
                <w:lang w:val="en-GB"/>
              </w:rPr>
              <w:t>1.</w:t>
            </w:r>
          </w:p>
        </w:tc>
        <w:tc>
          <w:tcPr>
            <w:tcW w:w="2667" w:type="dxa"/>
            <w:vAlign w:val="center"/>
          </w:tcPr>
          <w:p w:rsidR="00387234" w:rsidRDefault="00CA5971">
            <w:pPr>
              <w:pStyle w:val="P68B1DB1-Normal26"/>
              <w:spacing w:before="0" w:after="0"/>
              <w:jc w:val="center"/>
              <w:rPr>
                <w:lang w:val="en-GB"/>
              </w:rPr>
            </w:pPr>
            <w:r>
              <w:rPr>
                <w:lang w:val="en-GB"/>
              </w:rPr>
              <w:t>Chemical washing and mechanical cleaning of convection sections SAP: 600000114</w:t>
            </w:r>
          </w:p>
        </w:tc>
        <w:tc>
          <w:tcPr>
            <w:tcW w:w="2268" w:type="dxa"/>
            <w:vAlign w:val="center"/>
          </w:tcPr>
          <w:p w:rsidR="00387234" w:rsidRDefault="00CA5971">
            <w:pPr>
              <w:pStyle w:val="P68B1DB1-Normal26"/>
              <w:spacing w:before="0" w:after="0"/>
              <w:jc w:val="center"/>
              <w:rPr>
                <w:lang w:val="en-GB"/>
              </w:rPr>
            </w:pPr>
            <w:r>
              <w:rPr>
                <w:lang w:val="en-GB"/>
              </w:rPr>
              <w:t>521712</w:t>
            </w:r>
          </w:p>
        </w:tc>
        <w:tc>
          <w:tcPr>
            <w:tcW w:w="2268" w:type="dxa"/>
            <w:vAlign w:val="center"/>
          </w:tcPr>
          <w:p w:rsidR="00387234" w:rsidRDefault="00CA5971">
            <w:pPr>
              <w:pStyle w:val="P68B1DB1-Normal26"/>
              <w:spacing w:before="0" w:after="0"/>
              <w:jc w:val="center"/>
              <w:rPr>
                <w:lang w:val="en-GB"/>
              </w:rPr>
            </w:pPr>
            <w:r>
              <w:rPr>
                <w:lang w:val="en-GB"/>
              </w:rPr>
              <w:t>Cleaning and degreasing of industrial floors</w:t>
            </w:r>
          </w:p>
        </w:tc>
        <w:tc>
          <w:tcPr>
            <w:tcW w:w="1843" w:type="dxa"/>
            <w:vAlign w:val="center"/>
          </w:tcPr>
          <w:p w:rsidR="00387234" w:rsidRDefault="00CA5971">
            <w:pPr>
              <w:pStyle w:val="P68B1DB1-Normal26"/>
              <w:spacing w:before="0" w:after="0"/>
              <w:jc w:val="center"/>
              <w:rPr>
                <w:lang w:val="en-GB"/>
              </w:rPr>
            </w:pPr>
            <w:r>
              <w:rPr>
                <w:lang w:val="en-GB"/>
              </w:rPr>
              <w:t>12 (M) Moderate risk</w:t>
            </w:r>
          </w:p>
        </w:tc>
      </w:tr>
    </w:tbl>
    <w:p w:rsidR="00387234" w:rsidRDefault="00387234">
      <w:pPr>
        <w:pStyle w:val="P68B1DB1-Normal11"/>
        <w:rPr>
          <w:b/>
          <w:lang w:val="en-GB"/>
        </w:rPr>
      </w:pPr>
    </w:p>
    <w:p w:rsidR="00387234" w:rsidRDefault="00CA5971">
      <w:pPr>
        <w:pStyle w:val="P68B1DB1-Normal11"/>
        <w:rPr>
          <w:lang w:val="en-GB"/>
        </w:rPr>
      </w:pPr>
      <w:r>
        <w:rPr>
          <w:b/>
          <w:lang w:val="en-GB"/>
        </w:rPr>
        <w:t>Final HSE risk level</w:t>
      </w:r>
      <w:r>
        <w:rPr>
          <w:lang w:val="en-GB"/>
        </w:rPr>
        <w:t xml:space="preserve"> – refers to the subject of procurement as a whole:  </w:t>
      </w:r>
    </w:p>
    <w:p w:rsidR="00387234" w:rsidRDefault="00CA5971">
      <w:pPr>
        <w:pStyle w:val="P68B1DB1-ListParagraph29"/>
        <w:numPr>
          <w:ilvl w:val="3"/>
          <w:numId w:val="14"/>
        </w:numPr>
        <w:rPr>
          <w:lang w:val="en-GB"/>
        </w:rPr>
      </w:pPr>
      <w:r>
        <w:rPr>
          <w:lang w:val="en-GB"/>
        </w:rPr>
        <w:lastRenderedPageBreak/>
        <w:t xml:space="preserve">Moderate risk (M).    </w:t>
      </w:r>
    </w:p>
    <w:p w:rsidR="00387234" w:rsidRDefault="00CA5971">
      <w:pPr>
        <w:pStyle w:val="P68B1DB1-Normal27"/>
        <w:spacing w:before="360"/>
        <w:rPr>
          <w:lang w:val="en-GB"/>
        </w:rPr>
      </w:pPr>
      <w:r>
        <w:rPr>
          <w:lang w:val="en-GB"/>
        </w:rPr>
        <w:t>17.2 Appointment of responsible persons in the process of "Contractor Management"</w:t>
      </w:r>
    </w:p>
    <w:p w:rsidR="00387234" w:rsidRDefault="00CA5971">
      <w:pPr>
        <w:rPr>
          <w:rFonts w:eastAsia="Times New Roman" w:cs="Arial"/>
          <w:lang w:val="en-GB"/>
        </w:rPr>
      </w:pPr>
      <w:r>
        <w:rPr>
          <w:b/>
          <w:lang w:val="en-GB"/>
        </w:rPr>
        <w:t>Directly responsible individual (DRI)</w:t>
      </w:r>
      <w:r>
        <w:rPr>
          <w:rFonts w:eastAsia="Times New Roman" w:cs="Arial"/>
          <w:lang w:val="en-GB"/>
        </w:rPr>
        <w:t xml:space="preserve"> shall be: Marko </w:t>
      </w:r>
      <w:proofErr w:type="spellStart"/>
      <w:r>
        <w:rPr>
          <w:rFonts w:eastAsia="Times New Roman" w:cs="Arial"/>
          <w:lang w:val="en-GB"/>
        </w:rPr>
        <w:t>Bosanac</w:t>
      </w:r>
      <w:proofErr w:type="spellEnd"/>
      <w:r>
        <w:rPr>
          <w:rFonts w:eastAsia="Times New Roman" w:cs="Arial"/>
          <w:lang w:val="en-GB"/>
        </w:rPr>
        <w:t>, Maintenance Technician</w:t>
      </w:r>
    </w:p>
    <w:p w:rsidR="00387234" w:rsidRDefault="00CA5971">
      <w:pPr>
        <w:rPr>
          <w:rFonts w:cs="Arial"/>
          <w:sz w:val="20"/>
          <w:lang w:val="en-GB"/>
        </w:rPr>
      </w:pPr>
      <w:r>
        <w:rPr>
          <w:b/>
          <w:lang w:val="en-GB"/>
        </w:rPr>
        <w:t>The person responsible for coordinating and controlling the enforcement of the provisions of the Agreement</w:t>
      </w:r>
      <w:r>
        <w:rPr>
          <w:rFonts w:eastAsia="Times New Roman" w:cs="Arial"/>
          <w:lang w:val="en-GB"/>
        </w:rPr>
        <w:t xml:space="preserve"> on Occupational Safety and Health, Environmental Protection and Fire Protection in the Company, TFU – 328 to the contractual document (HSE Officer) shall be: </w:t>
      </w:r>
      <w:r>
        <w:rPr>
          <w:rFonts w:cs="Arial"/>
          <w:sz w:val="20"/>
          <w:lang w:val="en-GB"/>
        </w:rPr>
        <w:t xml:space="preserve">Aleksandar </w:t>
      </w:r>
      <w:proofErr w:type="spellStart"/>
      <w:r>
        <w:rPr>
          <w:rFonts w:cs="Arial"/>
          <w:sz w:val="20"/>
          <w:lang w:val="en-GB"/>
        </w:rPr>
        <w:t>Jovanov</w:t>
      </w:r>
      <w:proofErr w:type="spellEnd"/>
      <w:r>
        <w:rPr>
          <w:rFonts w:cs="Arial"/>
          <w:sz w:val="20"/>
          <w:lang w:val="en-GB"/>
        </w:rPr>
        <w:t>, OSH and IS Specialist.</w:t>
      </w:r>
    </w:p>
    <w:p w:rsidR="00387234" w:rsidRDefault="00387234">
      <w:pPr>
        <w:rPr>
          <w:rFonts w:cs="Arial"/>
          <w:sz w:val="20"/>
          <w:lang w:val="en-GB"/>
        </w:rPr>
      </w:pPr>
    </w:p>
    <w:p w:rsidR="00387234" w:rsidRDefault="00CA5971">
      <w:pPr>
        <w:pStyle w:val="P68B1DB1-Heading16"/>
        <w:numPr>
          <w:ilvl w:val="0"/>
          <w:numId w:val="10"/>
        </w:numPr>
        <w:spacing w:line="276" w:lineRule="auto"/>
        <w:ind w:left="425" w:hanging="425"/>
        <w:jc w:val="left"/>
        <w:rPr>
          <w:lang w:val="en-GB"/>
        </w:rPr>
      </w:pPr>
      <w:bookmarkStart w:id="37" w:name="_Toc493670572"/>
      <w:bookmarkStart w:id="38" w:name="_Toc229054887"/>
      <w:r>
        <w:rPr>
          <w:lang w:val="en-GB"/>
        </w:rPr>
        <w:t>APPROVAL OF THE TECHNICAL ASSIGNMENT</w:t>
      </w:r>
      <w:bookmarkEnd w:id="37"/>
      <w:bookmarkEnd w:id="38"/>
      <w:r>
        <w:rPr>
          <w:lang w:val="en-GB"/>
        </w:rPr>
        <w:t xml:space="preserve"> </w:t>
      </w:r>
    </w:p>
    <w:p w:rsidR="00387234" w:rsidRDefault="00CA5971">
      <w:pPr>
        <w:pStyle w:val="P68B1DB1-Normal11"/>
        <w:rPr>
          <w:lang w:val="en-GB"/>
        </w:rPr>
      </w:pPr>
      <w:r>
        <w:rPr>
          <w:lang w:val="en-GB"/>
        </w:rPr>
        <w:t>The Bidder shall submit a Statement, signed and stamped by an authorized person, confirming the acceptance of all terms and requirements set forth in the relevant Technical Assignment.</w:t>
      </w:r>
    </w:p>
    <w:p w:rsidR="00387234" w:rsidRDefault="00CA5971">
      <w:pPr>
        <w:pStyle w:val="P68B1DB1-Normal11"/>
        <w:rPr>
          <w:lang w:val="en-GB"/>
        </w:rPr>
      </w:pPr>
      <w:r>
        <w:rPr>
          <w:lang w:val="en-GB"/>
        </w:rPr>
        <w:t>The bids that lack evidence of fulfilment of requirements outlined in the general and technical parts of the bid shall not be considered.</w:t>
      </w:r>
    </w:p>
    <w:p w:rsidR="00387234" w:rsidRDefault="00CA5971">
      <w:pPr>
        <w:pStyle w:val="Heading1"/>
        <w:numPr>
          <w:ilvl w:val="0"/>
          <w:numId w:val="10"/>
        </w:numPr>
        <w:spacing w:line="276" w:lineRule="auto"/>
        <w:ind w:left="425" w:hanging="425"/>
        <w:jc w:val="left"/>
        <w:rPr>
          <w:rFonts w:cs="Arial"/>
          <w:lang w:val="en-GB"/>
        </w:rPr>
      </w:pPr>
      <w:bookmarkStart w:id="39" w:name="_Toc229054888"/>
      <w:bookmarkStart w:id="40" w:name="_Toc493670573"/>
      <w:r>
        <w:rPr>
          <w:rFonts w:cs="Arial"/>
          <w:lang w:val="en-GB"/>
        </w:rPr>
        <w:t>ADDITIONAL NOTES</w:t>
      </w:r>
      <w:bookmarkEnd w:id="39"/>
      <w:r>
        <w:rPr>
          <w:rFonts w:cs="Arial"/>
          <w:lang w:val="en-GB"/>
        </w:rPr>
        <w:t xml:space="preserve"> </w:t>
      </w:r>
      <w:bookmarkEnd w:id="40"/>
      <w:r>
        <w:rPr>
          <w:rFonts w:eastAsia="Times New Roman" w:cs="Arial"/>
          <w:i/>
          <w:lang w:val="en-GB"/>
        </w:rPr>
        <w:t xml:space="preserve"> </w:t>
      </w:r>
    </w:p>
    <w:p w:rsidR="00387234" w:rsidRDefault="00CA5971">
      <w:pPr>
        <w:pStyle w:val="P68B1DB1-Normal11"/>
        <w:rPr>
          <w:lang w:val="en-GB"/>
        </w:rPr>
      </w:pPr>
      <w:r>
        <w:rPr>
          <w:lang w:val="en-GB"/>
        </w:rPr>
        <w:t>If the Bidder determines that there are deficiencies within the relevant Technical Assignment or other tender documentation, it must notify the contact persons specified in the Invitation to Bids prior to the expiry of the bid submission deadline.</w:t>
      </w:r>
    </w:p>
    <w:p w:rsidR="00387234" w:rsidRDefault="00CA5971">
      <w:pPr>
        <w:pStyle w:val="P68B1DB1-Heading16"/>
        <w:numPr>
          <w:ilvl w:val="0"/>
          <w:numId w:val="10"/>
        </w:numPr>
        <w:spacing w:line="276" w:lineRule="auto"/>
        <w:ind w:left="425" w:hanging="425"/>
        <w:jc w:val="left"/>
        <w:rPr>
          <w:lang w:val="en-GB"/>
        </w:rPr>
      </w:pPr>
      <w:bookmarkStart w:id="41" w:name="_Toc229054889"/>
      <w:bookmarkStart w:id="42" w:name="_Toc493670574"/>
      <w:r>
        <w:rPr>
          <w:lang w:val="en-GB"/>
        </w:rPr>
        <w:t>APPENDICES</w:t>
      </w:r>
      <w:bookmarkEnd w:id="41"/>
      <w:r>
        <w:rPr>
          <w:lang w:val="en-GB"/>
        </w:rPr>
        <w:t xml:space="preserve"> </w:t>
      </w:r>
      <w:bookmarkEnd w:id="42"/>
    </w:p>
    <w:p w:rsidR="00387234" w:rsidRDefault="00CA5971">
      <w:pPr>
        <w:pStyle w:val="P68B1DB1-Normal11"/>
        <w:rPr>
          <w:lang w:val="en-GB"/>
        </w:rPr>
      </w:pPr>
      <w:r>
        <w:rPr>
          <w:lang w:val="en-GB"/>
        </w:rPr>
        <w:t>- Drawings of convection and radiation sections</w:t>
      </w:r>
    </w:p>
    <w:p w:rsidR="00387234" w:rsidRDefault="00CA5971">
      <w:pPr>
        <w:pStyle w:val="P68B1DB1-Normal11"/>
        <w:rPr>
          <w:lang w:val="en-GB"/>
        </w:rPr>
      </w:pPr>
      <w:r>
        <w:rPr>
          <w:lang w:val="en-GB"/>
        </w:rPr>
        <w:t>73F-1167-6</w:t>
      </w:r>
    </w:p>
    <w:p w:rsidR="00387234" w:rsidRDefault="00CA5971">
      <w:pPr>
        <w:pStyle w:val="P68B1DB1-Normal11"/>
        <w:rPr>
          <w:lang w:val="en-GB"/>
        </w:rPr>
      </w:pPr>
      <w:r>
        <w:rPr>
          <w:lang w:val="en-GB"/>
        </w:rPr>
        <w:t>584-01 E</w:t>
      </w:r>
    </w:p>
    <w:p w:rsidR="00387234" w:rsidRDefault="00CA5971">
      <w:pPr>
        <w:pStyle w:val="P68B1DB1-Heading130"/>
        <w:numPr>
          <w:ilvl w:val="0"/>
          <w:numId w:val="10"/>
        </w:numPr>
        <w:spacing w:line="276" w:lineRule="auto"/>
        <w:ind w:left="425" w:hanging="425"/>
        <w:jc w:val="left"/>
        <w:rPr>
          <w:lang w:val="en-GB"/>
        </w:rPr>
      </w:pPr>
      <w:bookmarkStart w:id="43" w:name="_Toc229054890"/>
      <w:bookmarkStart w:id="44" w:name="_GoBack"/>
      <w:bookmarkEnd w:id="44"/>
      <w:r>
        <w:rPr>
          <w:lang w:val="en-GB"/>
        </w:rPr>
        <w:t xml:space="preserve">APPROVERS – </w:t>
      </w:r>
      <w:proofErr w:type="spellStart"/>
      <w:r>
        <w:rPr>
          <w:lang w:val="en-GB"/>
        </w:rPr>
        <w:t>DiNIS</w:t>
      </w:r>
      <w:proofErr w:type="spellEnd"/>
      <w:r>
        <w:rPr>
          <w:lang w:val="en-GB"/>
        </w:rPr>
        <w:t xml:space="preserve"> (mandatory)</w:t>
      </w:r>
      <w:bookmarkEnd w:id="43"/>
    </w:p>
    <w:p w:rsidR="00387234" w:rsidRDefault="00CA5971">
      <w:pPr>
        <w:pStyle w:val="P68B1DB1-Normal18"/>
        <w:spacing w:before="0" w:after="60"/>
        <w:rPr>
          <w:color w:val="00B050"/>
          <w:lang w:val="en-GB"/>
        </w:rPr>
      </w:pPr>
      <w:r>
        <w:rPr>
          <w:lang w:val="en-GB"/>
        </w:rPr>
        <w:t>Table – Approvers of the Technical Assignment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5"/>
        <w:gridCol w:w="4410"/>
      </w:tblGrid>
      <w:tr w:rsidR="00387234">
        <w:trPr>
          <w:trHeight w:val="509"/>
        </w:trPr>
        <w:tc>
          <w:tcPr>
            <w:tcW w:w="5845" w:type="dxa"/>
            <w:shd w:val="clear" w:color="auto" w:fill="D9D9D9" w:themeFill="background1" w:themeFillShade="D9"/>
            <w:vAlign w:val="center"/>
          </w:tcPr>
          <w:p w:rsidR="00387234" w:rsidRDefault="00CA5971">
            <w:pPr>
              <w:pStyle w:val="P68B1DB1-Normal28"/>
              <w:tabs>
                <w:tab w:val="left" w:pos="5205"/>
              </w:tabs>
              <w:spacing w:before="240"/>
              <w:jc w:val="center"/>
              <w:rPr>
                <w:lang w:val="en-GB"/>
              </w:rPr>
            </w:pPr>
            <w:r>
              <w:rPr>
                <w:lang w:val="en-GB"/>
              </w:rPr>
              <w:t>Responsible persons</w:t>
            </w:r>
          </w:p>
        </w:tc>
        <w:tc>
          <w:tcPr>
            <w:tcW w:w="4410" w:type="dxa"/>
            <w:shd w:val="clear" w:color="auto" w:fill="D9D9D9" w:themeFill="background1" w:themeFillShade="D9"/>
            <w:vAlign w:val="center"/>
          </w:tcPr>
          <w:p w:rsidR="00387234" w:rsidRDefault="00CA5971">
            <w:pPr>
              <w:pStyle w:val="P68B1DB1-Normal28"/>
              <w:tabs>
                <w:tab w:val="left" w:pos="5205"/>
              </w:tabs>
              <w:spacing w:before="240"/>
              <w:jc w:val="center"/>
              <w:rPr>
                <w:lang w:val="en-GB"/>
              </w:rPr>
            </w:pPr>
            <w:r>
              <w:rPr>
                <w:lang w:val="en-GB"/>
              </w:rPr>
              <w:t>Name and surname</w:t>
            </w:r>
          </w:p>
        </w:tc>
      </w:tr>
      <w:tr w:rsidR="00387234">
        <w:tc>
          <w:tcPr>
            <w:tcW w:w="5845" w:type="dxa"/>
            <w:shd w:val="clear" w:color="auto" w:fill="D9D9D9" w:themeFill="background1" w:themeFillShade="D9"/>
            <w:vAlign w:val="center"/>
          </w:tcPr>
          <w:p w:rsidR="00387234" w:rsidRDefault="00CA5971">
            <w:pPr>
              <w:pStyle w:val="P68B1DB1-Normal28"/>
              <w:tabs>
                <w:tab w:val="left" w:pos="5205"/>
              </w:tabs>
              <w:spacing w:before="240"/>
              <w:jc w:val="center"/>
              <w:rPr>
                <w:lang w:val="en-GB"/>
              </w:rPr>
            </w:pPr>
            <w:r>
              <w:rPr>
                <w:lang w:val="en-GB"/>
              </w:rPr>
              <w:t>Author of the Technical Assignment:</w:t>
            </w:r>
          </w:p>
        </w:tc>
        <w:tc>
          <w:tcPr>
            <w:tcW w:w="4410" w:type="dxa"/>
            <w:vAlign w:val="center"/>
          </w:tcPr>
          <w:p w:rsidR="00387234" w:rsidRDefault="00CA5971">
            <w:pPr>
              <w:pStyle w:val="P68B1DB1-Normal26"/>
              <w:tabs>
                <w:tab w:val="left" w:pos="5205"/>
              </w:tabs>
              <w:spacing w:before="240"/>
              <w:rPr>
                <w:lang w:val="en-GB"/>
              </w:rPr>
            </w:pPr>
            <w:proofErr w:type="spellStart"/>
            <w:r>
              <w:rPr>
                <w:lang w:val="en-GB"/>
              </w:rPr>
              <w:t>Đurica</w:t>
            </w:r>
            <w:proofErr w:type="spellEnd"/>
            <w:r>
              <w:rPr>
                <w:lang w:val="en-GB"/>
              </w:rPr>
              <w:t xml:space="preserve"> Kolarov</w:t>
            </w:r>
          </w:p>
        </w:tc>
      </w:tr>
      <w:tr w:rsidR="00387234">
        <w:tc>
          <w:tcPr>
            <w:tcW w:w="5845" w:type="dxa"/>
            <w:shd w:val="clear" w:color="auto" w:fill="D9D9D9" w:themeFill="background1" w:themeFillShade="D9"/>
            <w:vAlign w:val="center"/>
          </w:tcPr>
          <w:p w:rsidR="00387234" w:rsidRDefault="00CA5971">
            <w:pPr>
              <w:pStyle w:val="P68B1DB1-Normal28"/>
              <w:tabs>
                <w:tab w:val="left" w:pos="5205"/>
              </w:tabs>
              <w:spacing w:before="240"/>
              <w:jc w:val="center"/>
              <w:rPr>
                <w:lang w:val="en-GB"/>
              </w:rPr>
            </w:pPr>
            <w:r>
              <w:rPr>
                <w:lang w:val="en-GB"/>
              </w:rPr>
              <w:t>Project Manager:</w:t>
            </w:r>
          </w:p>
        </w:tc>
        <w:tc>
          <w:tcPr>
            <w:tcW w:w="4410" w:type="dxa"/>
            <w:vAlign w:val="center"/>
          </w:tcPr>
          <w:p w:rsidR="00387234" w:rsidRDefault="00CA5971">
            <w:pPr>
              <w:pStyle w:val="P68B1DB1-Normal26"/>
              <w:tabs>
                <w:tab w:val="left" w:pos="5205"/>
              </w:tabs>
              <w:spacing w:before="240"/>
              <w:rPr>
                <w:lang w:val="en-GB"/>
              </w:rPr>
            </w:pPr>
            <w:r>
              <w:rPr>
                <w:lang w:val="en-GB"/>
              </w:rPr>
              <w:t xml:space="preserve">Marko </w:t>
            </w:r>
            <w:proofErr w:type="spellStart"/>
            <w:r>
              <w:rPr>
                <w:lang w:val="en-GB"/>
              </w:rPr>
              <w:t>Janković</w:t>
            </w:r>
            <w:proofErr w:type="spellEnd"/>
          </w:p>
        </w:tc>
      </w:tr>
      <w:tr w:rsidR="00387234">
        <w:tc>
          <w:tcPr>
            <w:tcW w:w="5845" w:type="dxa"/>
            <w:shd w:val="clear" w:color="auto" w:fill="D9D9D9" w:themeFill="background1" w:themeFillShade="D9"/>
            <w:vAlign w:val="center"/>
          </w:tcPr>
          <w:p w:rsidR="00387234" w:rsidRDefault="00CA5971">
            <w:pPr>
              <w:pStyle w:val="P68B1DB1-Normal28"/>
              <w:tabs>
                <w:tab w:val="left" w:pos="5205"/>
              </w:tabs>
              <w:spacing w:before="240"/>
              <w:jc w:val="center"/>
              <w:rPr>
                <w:lang w:val="en-GB"/>
              </w:rPr>
            </w:pPr>
            <w:r>
              <w:rPr>
                <w:lang w:val="en-GB"/>
              </w:rPr>
              <w:t>HSE responsible person</w:t>
            </w:r>
          </w:p>
        </w:tc>
        <w:tc>
          <w:tcPr>
            <w:tcW w:w="4410" w:type="dxa"/>
            <w:vAlign w:val="center"/>
          </w:tcPr>
          <w:p w:rsidR="00387234" w:rsidRDefault="00CA5971">
            <w:pPr>
              <w:pStyle w:val="P68B1DB1-Normal7"/>
              <w:tabs>
                <w:tab w:val="left" w:pos="5205"/>
              </w:tabs>
              <w:spacing w:before="240"/>
              <w:rPr>
                <w:lang w:val="en-GB"/>
              </w:rPr>
            </w:pPr>
            <w:r>
              <w:rPr>
                <w:lang w:val="en-GB"/>
              </w:rPr>
              <w:t>Vladimir Stefanović</w:t>
            </w:r>
          </w:p>
        </w:tc>
      </w:tr>
    </w:tbl>
    <w:p w:rsidR="00387234" w:rsidRDefault="00387234">
      <w:pPr>
        <w:rPr>
          <w:rFonts w:cs="Arial"/>
          <w:lang w:val="en-GB"/>
        </w:rPr>
      </w:pPr>
    </w:p>
    <w:sectPr w:rsidR="00387234">
      <w:headerReference w:type="default" r:id="rId18"/>
      <w:footerReference w:type="default" r:id="rId19"/>
      <w:headerReference w:type="first" r:id="rId20"/>
      <w:pgSz w:w="11907" w:h="16839"/>
      <w:pgMar w:top="1440" w:right="1080" w:bottom="1440" w:left="1080" w:header="426" w:footer="13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7234" w:rsidRDefault="00CA5971">
      <w:pPr>
        <w:spacing w:after="0"/>
      </w:pPr>
      <w:r>
        <w:separator/>
      </w:r>
    </w:p>
  </w:endnote>
  <w:endnote w:type="continuationSeparator" w:id="0">
    <w:p w:rsidR="00387234" w:rsidRDefault="00CA5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234" w:rsidRDefault="00CA5971">
    <w:pPr>
      <w:pStyle w:val="CommentText"/>
      <w:rPr>
        <w:lang w:val="en-GB"/>
      </w:rPr>
    </w:pPr>
    <w:r>
      <w:rPr>
        <w:lang w:val="en-GB"/>
      </w:rPr>
      <w:t xml:space="preserve">SA-52.48_07.02.09-004, </w:t>
    </w:r>
    <w:r>
      <w:rPr>
        <w:rFonts w:eastAsia="Times New Roman"/>
        <w:lang w:val="en-GB"/>
      </w:rPr>
      <w:t>version 1.0</w:t>
    </w:r>
    <w:r>
      <w:rPr>
        <w:rFonts w:eastAsia="Times New Roman"/>
        <w:lang w:val="en-GB"/>
      </w:rPr>
      <w:tab/>
    </w:r>
    <w:r>
      <w:rPr>
        <w:rFonts w:eastAsia="Times New Roman"/>
        <w:lang w:val="en-GB"/>
      </w:rPr>
      <w:tab/>
    </w:r>
    <w:r>
      <w:rPr>
        <w:rFonts w:eastAsia="Times New Roman"/>
        <w:lang w:val="en-GB"/>
      </w:rPr>
      <w:tab/>
    </w:r>
    <w:r>
      <w:rPr>
        <w:rFonts w:eastAsia="Times New Roman"/>
        <w:lang w:val="en-GB"/>
      </w:rPr>
      <w:tab/>
    </w:r>
    <w:r>
      <w:rPr>
        <w:rFonts w:eastAsia="Times New Roman"/>
        <w:lang w:val="en-GB"/>
      </w:rPr>
      <w:tab/>
    </w:r>
    <w:r>
      <w:rPr>
        <w:rFonts w:eastAsia="Times New Roman"/>
        <w:lang w:val="en-GB"/>
      </w:rPr>
      <w:tab/>
    </w:r>
    <w:r>
      <w:rPr>
        <w:rFonts w:eastAsia="Times New Roman"/>
        <w:lang w:val="en-GB"/>
      </w:rPr>
      <w:tab/>
    </w:r>
    <w:r>
      <w:rPr>
        <w:rFonts w:eastAsia="Times New Roman"/>
        <w:lang w:val="en-GB"/>
      </w:rPr>
      <w:tab/>
      <w:t xml:space="preserve">Page </w:t>
    </w:r>
    <w:r>
      <w:rPr>
        <w:rFonts w:eastAsia="Times New Roman"/>
        <w:lang w:val="en-GB"/>
      </w:rPr>
      <w:fldChar w:fldCharType="begin"/>
    </w:r>
    <w:r>
      <w:rPr>
        <w:rFonts w:eastAsia="Times New Roman"/>
        <w:lang w:val="en-GB"/>
      </w:rPr>
      <w:instrText xml:space="preserve"> PAGE </w:instrText>
    </w:r>
    <w:r>
      <w:rPr>
        <w:rFonts w:eastAsia="Times New Roman"/>
        <w:lang w:val="en-GB"/>
      </w:rPr>
      <w:fldChar w:fldCharType="separate"/>
    </w:r>
    <w:r>
      <w:rPr>
        <w:rFonts w:eastAsia="Times New Roman"/>
        <w:lang w:val="en-GB"/>
      </w:rPr>
      <w:t>6</w:t>
    </w:r>
    <w:r>
      <w:rPr>
        <w:rFonts w:eastAsia="Times New Roman"/>
        <w:lang w:val="en-GB"/>
      </w:rPr>
      <w:fldChar w:fldCharType="end"/>
    </w:r>
    <w:r>
      <w:rPr>
        <w:rFonts w:eastAsia="Times New Roman"/>
        <w:lang w:val="en-GB"/>
      </w:rPr>
      <w:t xml:space="preserve"> of </w:t>
    </w:r>
    <w:r>
      <w:rPr>
        <w:rFonts w:eastAsia="Times New Roman"/>
        <w:lang w:val="en-GB"/>
      </w:rPr>
      <w:fldChar w:fldCharType="begin"/>
    </w:r>
    <w:r>
      <w:rPr>
        <w:rFonts w:eastAsia="Times New Roman"/>
        <w:lang w:val="en-GB"/>
      </w:rPr>
      <w:instrText xml:space="preserve"> NUMPAGES  </w:instrText>
    </w:r>
    <w:r>
      <w:rPr>
        <w:rFonts w:eastAsia="Times New Roman"/>
        <w:lang w:val="en-GB"/>
      </w:rPr>
      <w:fldChar w:fldCharType="separate"/>
    </w:r>
    <w:r>
      <w:rPr>
        <w:rFonts w:eastAsia="Times New Roman"/>
        <w:lang w:val="en-GB"/>
      </w:rPr>
      <w:t>8</w:t>
    </w:r>
    <w:r>
      <w:rPr>
        <w:rFonts w:eastAsia="Times New Roman"/>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7234" w:rsidRDefault="00CA5971">
      <w:pPr>
        <w:spacing w:after="0"/>
      </w:pPr>
      <w:r>
        <w:separator/>
      </w:r>
    </w:p>
  </w:footnote>
  <w:footnote w:type="continuationSeparator" w:id="0">
    <w:p w:rsidR="00387234" w:rsidRDefault="00CA59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234" w:rsidRDefault="00387234">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234" w:rsidRDefault="00CA5971">
    <w:pPr>
      <w:pStyle w:val="P68B1DB1-Header31"/>
      <w:rPr>
        <w:lang w:val="en-GB"/>
      </w:rPr>
    </w:pPr>
    <w:r>
      <w:rPr>
        <w:lang w:val="en-GB"/>
      </w:rPr>
      <w:t>Appendix 4. Standard: SD-52.48_07.02.09 Standard Non-bulk Procurement, version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61957"/>
    <w:multiLevelType w:val="multilevel"/>
    <w:tmpl w:val="41920F2C"/>
    <w:lvl w:ilvl="0">
      <w:start w:val="3"/>
      <w:numFmt w:val="bullet"/>
      <w:lvlText w:val="-"/>
      <w:lvlJc w:val="left"/>
      <w:pPr>
        <w:ind w:left="450" w:hanging="360"/>
      </w:pPr>
      <w:rPr>
        <w:rFonts w:ascii="Times New Roman" w:eastAsia="Times New Roman" w:hAnsi="Times New Roman" w:cs="Times New Roman"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1" w15:restartNumberingAfterBreak="0">
    <w:nsid w:val="0A0516DF"/>
    <w:multiLevelType w:val="multilevel"/>
    <w:tmpl w:val="7AD474BC"/>
    <w:lvl w:ilvl="0">
      <w:start w:val="1"/>
      <w:numFmt w:val="decimal"/>
      <w:lvlText w:val="%1."/>
      <w:lvlJc w:val="left"/>
      <w:pPr>
        <w:ind w:left="540" w:hanging="360"/>
      </w:pPr>
      <w:rPr>
        <w:rFonts w:hint="default"/>
        <w:color w:val="auto"/>
      </w:rPr>
    </w:lvl>
    <w:lvl w:ilvl="1">
      <w:start w:val="1"/>
      <w:numFmt w:val="decimal"/>
      <w:lvlText w:val="%2."/>
      <w:lvlJc w:val="left"/>
      <w:pPr>
        <w:ind w:left="1410" w:hanging="510"/>
      </w:pPr>
      <w:rPr>
        <w:rFonts w:hint="default"/>
      </w:r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 w15:restartNumberingAfterBreak="0">
    <w:nsid w:val="0D87300B"/>
    <w:multiLevelType w:val="multilevel"/>
    <w:tmpl w:val="D4463168"/>
    <w:lvl w:ilvl="0">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FE6283"/>
    <w:multiLevelType w:val="multilevel"/>
    <w:tmpl w:val="E780B4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7424D1"/>
    <w:multiLevelType w:val="multilevel"/>
    <w:tmpl w:val="28D83C7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B14C6C"/>
    <w:multiLevelType w:val="multilevel"/>
    <w:tmpl w:val="BA549940"/>
    <w:lvl w:ilvl="0">
      <w:start w:val="1"/>
      <w:numFmt w:val="decimal"/>
      <w:lvlText w:val="%1."/>
      <w:lvlJc w:val="left"/>
      <w:pPr>
        <w:ind w:left="720" w:hanging="360"/>
      </w:pPr>
      <w:rPr>
        <w:rFonts w:hint="default"/>
        <w:sz w:val="22"/>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F93A7B"/>
    <w:multiLevelType w:val="multilevel"/>
    <w:tmpl w:val="D95E6B54"/>
    <w:lvl w:ilvl="0">
      <w:start w:val="1"/>
      <w:numFmt w:val="decimal"/>
      <w:lvlText w:val="%1."/>
      <w:lvlJc w:val="left"/>
      <w:pPr>
        <w:ind w:left="720" w:hanging="360"/>
      </w:pPr>
      <w:rPr>
        <w:rFonts w:hint="default"/>
        <w:color w:val="auto"/>
      </w:rPr>
    </w:lvl>
    <w:lvl w:ilvl="1">
      <w:start w:val="1"/>
      <w:numFmt w:val="lowerLetter"/>
      <w:lvlText w:val="%2)"/>
      <w:lvlJc w:val="left"/>
      <w:pPr>
        <w:ind w:left="1590" w:hanging="51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A50C66"/>
    <w:multiLevelType w:val="multilevel"/>
    <w:tmpl w:val="EF6817BA"/>
    <w:lvl w:ilvl="0">
      <w:start w:val="584"/>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A07B46"/>
    <w:multiLevelType w:val="multilevel"/>
    <w:tmpl w:val="B83EC6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A87D83"/>
    <w:multiLevelType w:val="multilevel"/>
    <w:tmpl w:val="35BE3AA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8DC3047"/>
    <w:multiLevelType w:val="multilevel"/>
    <w:tmpl w:val="C374BB2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640B31"/>
    <w:multiLevelType w:val="multilevel"/>
    <w:tmpl w:val="0DE451F6"/>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7D3277"/>
    <w:multiLevelType w:val="multilevel"/>
    <w:tmpl w:val="D0D032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943872"/>
    <w:multiLevelType w:val="multilevel"/>
    <w:tmpl w:val="92A08276"/>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9454887"/>
    <w:multiLevelType w:val="multilevel"/>
    <w:tmpl w:val="4B8A446A"/>
    <w:lvl w:ilvl="0">
      <w:start w:val="1"/>
      <w:numFmt w:val="decimal"/>
      <w:pStyle w:val="Heading3"/>
      <w:lvlText w:val="3.1.%1."/>
      <w:lvlJc w:val="left"/>
      <w:pPr>
        <w:ind w:left="720" w:hanging="360"/>
      </w:pPr>
      <w:rPr>
        <w:rFonts w:cs="Times New Roman"/>
        <w:b w:val="0"/>
        <w:bCs w:val="0"/>
        <w:i w:val="0"/>
        <w:iCs w:val="0"/>
        <w:caps w:val="0"/>
        <w:smallCaps w:val="0"/>
        <w:strike w:val="0"/>
        <w:vanish w:val="0"/>
        <w:color w:val="000000"/>
        <w:spacing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9692C8D"/>
    <w:multiLevelType w:val="multilevel"/>
    <w:tmpl w:val="F7CE404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A5E6323"/>
    <w:multiLevelType w:val="multilevel"/>
    <w:tmpl w:val="24FEAA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7984A0C"/>
    <w:multiLevelType w:val="multilevel"/>
    <w:tmpl w:val="D354E4AA"/>
    <w:lvl w:ilvl="0">
      <w:start w:val="1"/>
      <w:numFmt w:val="decimal"/>
      <w:lvlText w:val="%1."/>
      <w:lvlJc w:val="left"/>
      <w:pPr>
        <w:ind w:left="720" w:hanging="360"/>
      </w:pPr>
      <w:rPr>
        <w:rFonts w:hint="default"/>
        <w:sz w:val="22"/>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84471E"/>
    <w:multiLevelType w:val="multilevel"/>
    <w:tmpl w:val="F4DE81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8F2D79"/>
    <w:multiLevelType w:val="multilevel"/>
    <w:tmpl w:val="A570464A"/>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vanish w:val="0"/>
        <w:color w:val="0000CC"/>
        <w:spacing w:val="0"/>
        <w:position w:val="0"/>
        <w:u w:val="none"/>
        <w:vertAlign w:val="baseline"/>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4E9577F2"/>
    <w:multiLevelType w:val="multilevel"/>
    <w:tmpl w:val="17EC0F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90141E"/>
    <w:multiLevelType w:val="multilevel"/>
    <w:tmpl w:val="A4EA37A6"/>
    <w:lvl w:ilvl="0">
      <w:start w:val="1"/>
      <w:numFmt w:val="bullet"/>
      <w:lvlText w:val="-"/>
      <w:lvlJc w:val="left"/>
      <w:pPr>
        <w:ind w:left="502" w:hanging="360"/>
      </w:pPr>
      <w:rPr>
        <w:rFonts w:ascii="Arial" w:eastAsia="Times New Roman" w:hAnsi="Arial" w:cs="Aria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2" w15:restartNumberingAfterBreak="0">
    <w:nsid w:val="53B7532B"/>
    <w:multiLevelType w:val="multilevel"/>
    <w:tmpl w:val="6824A616"/>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A053F7F"/>
    <w:multiLevelType w:val="multilevel"/>
    <w:tmpl w:val="11E6E11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EB03CE"/>
    <w:multiLevelType w:val="multilevel"/>
    <w:tmpl w:val="EB7200DA"/>
    <w:lvl w:ilvl="0">
      <w:start w:val="1"/>
      <w:numFmt w:val="decimal"/>
      <w:lvlText w:val="%1."/>
      <w:lvlJc w:val="left"/>
      <w:pPr>
        <w:ind w:left="720" w:hanging="360"/>
      </w:pPr>
      <w:rPr>
        <w:i w:val="0"/>
        <w:iCs/>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5D26E77"/>
    <w:multiLevelType w:val="multilevel"/>
    <w:tmpl w:val="ED043EE0"/>
    <w:lvl w:ilvl="0">
      <w:numFmt w:val="bullet"/>
      <w:lvlText w:val="-"/>
      <w:lvlJc w:val="left"/>
      <w:pPr>
        <w:ind w:left="1080" w:hanging="360"/>
      </w:pPr>
      <w:rPr>
        <w:rFonts w:ascii="Arial" w:eastAsia="Calibri"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6B72389B"/>
    <w:multiLevelType w:val="multilevel"/>
    <w:tmpl w:val="94AADFF6"/>
    <w:lvl w:ilvl="0">
      <w:start w:val="1"/>
      <w:numFmt w:val="bullet"/>
      <w:lvlText w:val=""/>
      <w:lvlJc w:val="left"/>
      <w:pPr>
        <w:ind w:left="360" w:hanging="360"/>
      </w:pPr>
      <w:rPr>
        <w:rFonts w:ascii="Symbol" w:hAnsi="Symbol" w:hint="default"/>
        <w:color w:val="C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AA5778"/>
    <w:multiLevelType w:val="multilevel"/>
    <w:tmpl w:val="95F0C322"/>
    <w:lvl w:ilvl="0">
      <w:start w:val="1"/>
      <w:numFmt w:val="decimal"/>
      <w:pStyle w:val="Heading2"/>
      <w:lvlText w:val="3.%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36A6BDF"/>
    <w:multiLevelType w:val="multilevel"/>
    <w:tmpl w:val="7D4C34A2"/>
    <w:lvl w:ilvl="0">
      <w:start w:val="1"/>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7C80C91"/>
    <w:multiLevelType w:val="multilevel"/>
    <w:tmpl w:val="AF76EA02"/>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CAB0A0B"/>
    <w:multiLevelType w:val="multilevel"/>
    <w:tmpl w:val="163EA4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9"/>
  </w:num>
  <w:num w:numId="3">
    <w:abstractNumId w:val="27"/>
  </w:num>
  <w:num w:numId="4">
    <w:abstractNumId w:val="14"/>
  </w:num>
  <w:num w:numId="5">
    <w:abstractNumId w:val="26"/>
  </w:num>
  <w:num w:numId="6">
    <w:abstractNumId w:val="21"/>
  </w:num>
  <w:num w:numId="7">
    <w:abstractNumId w:val="4"/>
  </w:num>
  <w:num w:numId="8">
    <w:abstractNumId w:val="5"/>
  </w:num>
  <w:num w:numId="9">
    <w:abstractNumId w:val="17"/>
  </w:num>
  <w:num w:numId="10">
    <w:abstractNumId w:val="24"/>
  </w:num>
  <w:num w:numId="11">
    <w:abstractNumId w:val="18"/>
  </w:num>
  <w:num w:numId="12">
    <w:abstractNumId w:val="20"/>
  </w:num>
  <w:num w:numId="13">
    <w:abstractNumId w:val="11"/>
  </w:num>
  <w:num w:numId="14">
    <w:abstractNumId w:val="3"/>
  </w:num>
  <w:num w:numId="15">
    <w:abstractNumId w:val="13"/>
  </w:num>
  <w:num w:numId="16">
    <w:abstractNumId w:val="1"/>
  </w:num>
  <w:num w:numId="17">
    <w:abstractNumId w:val="6"/>
  </w:num>
  <w:num w:numId="18">
    <w:abstractNumId w:val="19"/>
  </w:num>
  <w:num w:numId="19">
    <w:abstractNumId w:val="12"/>
  </w:num>
  <w:num w:numId="20">
    <w:abstractNumId w:val="23"/>
  </w:num>
  <w:num w:numId="21">
    <w:abstractNumId w:val="10"/>
  </w:num>
  <w:num w:numId="22">
    <w:abstractNumId w:val="0"/>
  </w:num>
  <w:num w:numId="23">
    <w:abstractNumId w:val="28"/>
  </w:num>
  <w:num w:numId="24">
    <w:abstractNumId w:val="9"/>
  </w:num>
  <w:num w:numId="25">
    <w:abstractNumId w:val="29"/>
  </w:num>
  <w:num w:numId="26">
    <w:abstractNumId w:val="25"/>
  </w:num>
  <w:num w:numId="27">
    <w:abstractNumId w:val="8"/>
  </w:num>
  <w:num w:numId="28">
    <w:abstractNumId w:val="15"/>
  </w:num>
  <w:num w:numId="29">
    <w:abstractNumId w:val="16"/>
  </w:num>
  <w:num w:numId="30">
    <w:abstractNumId w:val="22"/>
  </w:num>
  <w:num w:numId="31">
    <w:abstractNumId w:val="30"/>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234"/>
    <w:rsid w:val="00144E4C"/>
    <w:rsid w:val="002C62A4"/>
    <w:rsid w:val="00336346"/>
    <w:rsid w:val="00387234"/>
    <w:rsid w:val="0074020C"/>
    <w:rsid w:val="00CA5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848BB2-B9D3-4ED0-9B8E-3FD516788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sr-Latn-RS" w:eastAsia="sr-Latn-R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pPr>
      <w:keepNext/>
      <w:keepLines/>
      <w:numPr>
        <w:numId w:val="2"/>
      </w:numPr>
      <w:spacing w:before="360"/>
      <w:outlineLvl w:val="0"/>
    </w:pPr>
    <w:rPr>
      <w:rFonts w:eastAsiaTheme="majorEastAsia" w:cstheme="majorBidi"/>
      <w:b/>
    </w:rPr>
  </w:style>
  <w:style w:type="paragraph" w:styleId="Heading2">
    <w:name w:val="heading 2"/>
    <w:basedOn w:val="Normal"/>
    <w:next w:val="Normal"/>
    <w:link w:val="Heading2Char"/>
    <w:uiPriority w:val="9"/>
    <w:unhideWhenUsed/>
    <w:qFormat/>
    <w:pPr>
      <w:keepNext/>
      <w:keepLines/>
      <w:numPr>
        <w:numId w:val="3"/>
      </w:numPr>
      <w:spacing w:before="360"/>
      <w:ind w:left="357" w:hanging="357"/>
      <w:outlineLvl w:val="1"/>
    </w:pPr>
    <w:rPr>
      <w:rFonts w:eastAsiaTheme="majorEastAsia" w:cstheme="majorBidi"/>
      <w:b/>
    </w:rPr>
  </w:style>
  <w:style w:type="paragraph" w:styleId="Heading3">
    <w:name w:val="heading 3"/>
    <w:basedOn w:val="Normal"/>
    <w:next w:val="Normal"/>
    <w:link w:val="Heading3Char"/>
    <w:uiPriority w:val="9"/>
    <w:unhideWhenUsed/>
    <w:qFormat/>
    <w:pPr>
      <w:keepNext/>
      <w:keepLines/>
      <w:numPr>
        <w:numId w:val="4"/>
      </w:numPr>
      <w:spacing w:before="360"/>
      <w:ind w:left="357" w:hanging="357"/>
      <w:outlineLvl w:val="2"/>
    </w:pPr>
    <w:rPr>
      <w:rFonts w:eastAsiaTheme="majorEastAsia" w:cstheme="majorBidi"/>
      <w:b/>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i/>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Title">
    <w:name w:val="Title"/>
    <w:basedOn w:val="Normal"/>
    <w:next w:val="Normal"/>
    <w:link w:val="TitleChar"/>
    <w:uiPriority w:val="10"/>
    <w:qFormat/>
    <w:pPr>
      <w:spacing w:after="80"/>
      <w:contextualSpacing/>
    </w:pPr>
    <w:rPr>
      <w:rFonts w:eastAsia="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paragraph" w:styleId="NoSpacing">
    <w:name w:val="No Spacing"/>
    <w:basedOn w:val="Normal"/>
    <w:uiPriority w:val="1"/>
    <w:qFormat/>
    <w:pPr>
      <w:spacing w:after="0"/>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1F497D" w:themeColor="text2"/>
      <w:sz w:val="18"/>
      <w:szCs w:val="18"/>
    </w:rPr>
  </w:style>
  <w:style w:type="paragraph" w:styleId="EndnoteText">
    <w:name w:val="endnote text"/>
    <w:basedOn w:val="Normal"/>
    <w:link w:val="EndnoteTextChar"/>
    <w:uiPriority w:val="99"/>
    <w:semiHidden/>
    <w:unhideWhenUsed/>
    <w:pPr>
      <w:spacing w:after="0"/>
    </w:pPr>
    <w:rPr>
      <w:sz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pPr>
      <w:spacing w:after="0"/>
    </w:pPr>
    <w:rPr>
      <w:rFonts w:ascii="Tahoma" w:hAnsi="Tahoma" w:cs="Tahoma"/>
      <w:sz w:val="16"/>
    </w:rPr>
  </w:style>
  <w:style w:type="character" w:customStyle="1" w:styleId="BalloonTextChar">
    <w:name w:val="Balloon Text Char"/>
    <w:basedOn w:val="DefaultParagraphFont"/>
    <w:link w:val="BalloonText"/>
    <w:uiPriority w:val="99"/>
    <w:semiHidden/>
    <w:rPr>
      <w:rFonts w:ascii="Tahoma" w:eastAsia="Calibri" w:hAnsi="Tahoma" w:cs="Tahoma"/>
      <w:sz w:val="16"/>
    </w:rPr>
  </w:style>
  <w:style w:type="paragraph" w:styleId="FootnoteText">
    <w:name w:val="footnote text"/>
    <w:basedOn w:val="Normal"/>
    <w:link w:val="FootnoteTextChar"/>
    <w:uiPriority w:val="99"/>
    <w:semiHidden/>
    <w:unhideWhenUsed/>
    <w:pPr>
      <w:spacing w:after="0"/>
    </w:pPr>
    <w:rPr>
      <w:sz w:val="20"/>
    </w:rPr>
  </w:style>
  <w:style w:type="character" w:customStyle="1" w:styleId="FootnoteTextChar">
    <w:name w:val="Footnote Text Char"/>
    <w:basedOn w:val="DefaultParagraphFont"/>
    <w:link w:val="FootnoteText"/>
    <w:uiPriority w:val="99"/>
    <w:semiHidden/>
    <w:rPr>
      <w:rFonts w:ascii="Arial" w:eastAsia="Calibri" w:hAnsi="Arial" w:cs="Times New Roman"/>
      <w:sz w:val="20"/>
    </w:rPr>
  </w:style>
  <w:style w:type="character" w:styleId="FootnoteReference">
    <w:name w:val="footnote reference"/>
    <w:semiHidden/>
    <w:rPr>
      <w:sz w:val="20"/>
      <w:vertAlign w:val="superscript"/>
    </w:rPr>
  </w:style>
  <w:style w:type="paragraph" w:styleId="Header">
    <w:name w:val="header"/>
    <w:basedOn w:val="Normal"/>
    <w:link w:val="HeaderChar"/>
    <w:uiPriority w:val="99"/>
    <w:unhideWhenUsed/>
    <w:pPr>
      <w:tabs>
        <w:tab w:val="center" w:pos="4536"/>
        <w:tab w:val="right" w:pos="9072"/>
      </w:tabs>
      <w:spacing w:after="0"/>
    </w:pPr>
  </w:style>
  <w:style w:type="character" w:customStyle="1" w:styleId="HeaderChar">
    <w:name w:val="Header Char"/>
    <w:basedOn w:val="DefaultParagraphFont"/>
    <w:link w:val="Header"/>
    <w:uiPriority w:val="99"/>
    <w:rPr>
      <w:rFonts w:ascii="Arial" w:eastAsia="Calibri" w:hAnsi="Arial" w:cs="Times New Roman"/>
    </w:rPr>
  </w:style>
  <w:style w:type="paragraph" w:styleId="Footer">
    <w:name w:val="footer"/>
    <w:basedOn w:val="Normal"/>
    <w:link w:val="FooterChar"/>
    <w:uiPriority w:val="99"/>
    <w:unhideWhenUsed/>
    <w:pPr>
      <w:tabs>
        <w:tab w:val="center" w:pos="4536"/>
        <w:tab w:val="right" w:pos="9072"/>
      </w:tabs>
      <w:spacing w:after="0"/>
    </w:pPr>
  </w:style>
  <w:style w:type="character" w:customStyle="1" w:styleId="FooterChar">
    <w:name w:val="Footer Char"/>
    <w:basedOn w:val="DefaultParagraphFont"/>
    <w:link w:val="Footer"/>
    <w:uiPriority w:val="99"/>
    <w:rPr>
      <w:rFonts w:ascii="Arial" w:eastAsia="Calibri" w:hAnsi="Arial" w:cs="Times New Roman"/>
    </w:rPr>
  </w:style>
  <w:style w:type="paragraph" w:styleId="TOC1">
    <w:name w:val="toc 1"/>
    <w:basedOn w:val="Normal"/>
    <w:next w:val="Normal"/>
    <w:uiPriority w:val="39"/>
    <w:unhideWhenUsed/>
    <w:pPr>
      <w:tabs>
        <w:tab w:val="left" w:pos="440"/>
        <w:tab w:val="right" w:leader="dot" w:pos="10195"/>
      </w:tabs>
      <w:spacing w:after="100"/>
    </w:pPr>
  </w:style>
  <w:style w:type="character" w:styleId="Hyperlink">
    <w:name w:val="Hyperlink"/>
    <w:basedOn w:val="DefaultParagraphFont"/>
    <w:uiPriority w:val="99"/>
    <w:unhideWhenUsed/>
    <w:rPr>
      <w:color w:val="0000FF" w:themeColor="hyperlink"/>
      <w:u w:val="single"/>
    </w:rPr>
  </w:style>
  <w:style w:type="paragraph" w:styleId="ListParagraph">
    <w:name w:val="List Paragraph"/>
    <w:basedOn w:val="Normal"/>
    <w:link w:val="ListParagraphChar"/>
    <w:uiPriority w:val="1"/>
    <w:qFormat/>
    <w:pPr>
      <w:ind w:left="720"/>
      <w:contextualSpacing/>
    </w:p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Arial" w:eastAsia="Calibri" w:hAnsi="Arial" w:cs="Times New Roman"/>
      <w:sz w:val="20"/>
    </w:rPr>
  </w:style>
  <w:style w:type="table" w:customStyle="1" w:styleId="TableGrid1">
    <w:name w:val="Table Grid1"/>
    <w:basedOn w:val="TableNormal"/>
    <w:next w:val="TableGrid"/>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06-">
    <w:name w:val="s06 Список -"/>
    <w:basedOn w:val="Normal"/>
    <w:pPr>
      <w:keepNext/>
      <w:widowControl w:val="0"/>
      <w:numPr>
        <w:numId w:val="1"/>
      </w:numPr>
      <w:tabs>
        <w:tab w:val="left" w:pos="1134"/>
      </w:tabs>
      <w:spacing w:before="80" w:after="0"/>
      <w:outlineLvl w:val="2"/>
    </w:pPr>
    <w:rPr>
      <w:rFonts w:eastAsia="Times New Roman"/>
    </w:rPr>
  </w:style>
  <w:style w:type="character" w:customStyle="1" w:styleId="Heading1Char">
    <w:name w:val="Heading 1 Char"/>
    <w:basedOn w:val="DefaultParagraphFont"/>
    <w:link w:val="Heading1"/>
    <w:uiPriority w:val="9"/>
    <w:rPr>
      <w:rFonts w:ascii="Arial" w:eastAsiaTheme="majorEastAsia" w:hAnsi="Arial" w:cstheme="majorBidi"/>
      <w:b/>
    </w:rPr>
  </w:style>
  <w:style w:type="character" w:customStyle="1" w:styleId="Heading2Char">
    <w:name w:val="Heading 2 Char"/>
    <w:basedOn w:val="DefaultParagraphFont"/>
    <w:link w:val="Heading2"/>
    <w:uiPriority w:val="9"/>
    <w:rPr>
      <w:rFonts w:ascii="Arial" w:eastAsiaTheme="majorEastAsia" w:hAnsi="Arial" w:cstheme="majorBidi"/>
      <w:b/>
    </w:rPr>
  </w:style>
  <w:style w:type="character" w:customStyle="1" w:styleId="Heading3Char">
    <w:name w:val="Heading 3 Char"/>
    <w:basedOn w:val="DefaultParagraphFont"/>
    <w:link w:val="Heading3"/>
    <w:uiPriority w:val="9"/>
    <w:rPr>
      <w:rFonts w:ascii="Arial" w:eastAsiaTheme="majorEastAsia" w:hAnsi="Arial" w:cstheme="majorBidi"/>
      <w:b/>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i/>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color w:val="404040" w:themeColor="text1" w:themeTint="BF"/>
      <w:sz w:val="20"/>
    </w:r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customStyle="1" w:styleId="s15">
    <w:name w:val="s15 Т Жирн"/>
    <w:basedOn w:val="Normal"/>
    <w:pPr>
      <w:keepNext/>
      <w:keepLines/>
      <w:spacing w:before="60" w:after="0"/>
      <w:outlineLvl w:val="6"/>
    </w:pPr>
    <w:rPr>
      <w:rFonts w:eastAsia="Times New Roman"/>
      <w:b/>
      <w:sz w:val="20"/>
    </w:rPr>
  </w:style>
  <w:style w:type="paragraph" w:customStyle="1" w:styleId="s11">
    <w:name w:val="s11 Табл Обычн"/>
    <w:basedOn w:val="Normal"/>
    <w:pPr>
      <w:keepNext/>
      <w:keepLines/>
      <w:spacing w:before="20" w:after="0"/>
    </w:pPr>
    <w:rPr>
      <w:rFonts w:eastAsia="Times New Roman"/>
      <w:sz w:val="20"/>
    </w:rPr>
  </w:style>
  <w:style w:type="character" w:customStyle="1" w:styleId="Style1">
    <w:name w:val="Style1"/>
    <w:uiPriority w:val="1"/>
    <w:rPr>
      <w:rFonts w:ascii="Arial" w:hAnsi="Arial"/>
      <w:sz w:val="24"/>
    </w:rPr>
  </w:style>
  <w:style w:type="paragraph" w:styleId="CommentSubject">
    <w:name w:val="annotation subject"/>
    <w:basedOn w:val="CommentText"/>
    <w:next w:val="CommentText"/>
    <w:link w:val="CommentSubjectChar"/>
    <w:uiPriority w:val="99"/>
    <w:semiHidden/>
    <w:unhideWhenUsed/>
    <w:rPr>
      <w:b/>
    </w:rPr>
  </w:style>
  <w:style w:type="character" w:customStyle="1" w:styleId="CommentSubjectChar">
    <w:name w:val="Comment Subject Char"/>
    <w:basedOn w:val="CommentTextChar"/>
    <w:link w:val="CommentSubject"/>
    <w:uiPriority w:val="99"/>
    <w:semiHidden/>
    <w:rPr>
      <w:rFonts w:ascii="Arial" w:eastAsia="Calibri" w:hAnsi="Arial" w:cs="Times New Roman"/>
      <w:b/>
      <w:sz w:val="20"/>
    </w:rPr>
  </w:style>
  <w:style w:type="paragraph" w:styleId="Revision">
    <w:name w:val="Revision"/>
    <w:hidden/>
    <w:uiPriority w:val="99"/>
    <w:semiHidden/>
    <w:pPr>
      <w:spacing w:after="0" w:line="240" w:lineRule="auto"/>
    </w:pPr>
    <w:rPr>
      <w:rFonts w:ascii="Arial" w:eastAsia="Calibri" w:hAnsi="Arial" w:cs="Times New Roman"/>
    </w:rPr>
  </w:style>
  <w:style w:type="paragraph" w:customStyle="1" w:styleId="Default">
    <w:name w:val="Default"/>
    <w:pPr>
      <w:spacing w:after="0" w:line="240" w:lineRule="auto"/>
    </w:pPr>
    <w:rPr>
      <w:rFonts w:ascii="Symbol" w:hAnsi="Symbol" w:cs="Symbol"/>
      <w:color w:val="000000"/>
      <w:sz w:val="24"/>
    </w:rPr>
  </w:style>
  <w:style w:type="character" w:customStyle="1" w:styleId="ListParagraphChar">
    <w:name w:val="List Paragraph Char"/>
    <w:basedOn w:val="DefaultParagraphFont"/>
    <w:link w:val="ListParagraph"/>
    <w:uiPriority w:val="1"/>
    <w:qFormat/>
    <w:rPr>
      <w:rFonts w:ascii="Arial" w:eastAsia="Calibri" w:hAnsi="Arial" w:cs="Times New Roman"/>
    </w:rPr>
  </w:style>
  <w:style w:type="paragraph" w:customStyle="1" w:styleId="P68B1DB1-Normal1">
    <w:name w:val="P68B1DB1-Normal1"/>
    <w:basedOn w:val="Normal"/>
    <w:rPr>
      <w:rFonts w:cs="Arial"/>
      <w:b/>
      <w:sz w:val="32"/>
    </w:rPr>
  </w:style>
  <w:style w:type="paragraph" w:customStyle="1" w:styleId="P68B1DB1-Normal2">
    <w:name w:val="P68B1DB1-Normal2"/>
    <w:basedOn w:val="Normal"/>
    <w:rPr>
      <w:rFonts w:cs="Arial"/>
    </w:rPr>
  </w:style>
  <w:style w:type="paragraph" w:customStyle="1" w:styleId="P68B1DB1-Normal3">
    <w:name w:val="P68B1DB1-Normal3"/>
    <w:basedOn w:val="Normal"/>
    <w:rPr>
      <w:rFonts w:cs="Arial"/>
      <w:sz w:val="24"/>
    </w:rPr>
  </w:style>
  <w:style w:type="paragraph" w:customStyle="1" w:styleId="P68B1DB1-Normal4">
    <w:name w:val="P68B1DB1-Normal4"/>
    <w:basedOn w:val="Normal"/>
    <w:rPr>
      <w:rFonts w:eastAsia="Times New Roman" w:cs="Arial"/>
      <w:b/>
      <w:sz w:val="40"/>
    </w:rPr>
  </w:style>
  <w:style w:type="paragraph" w:customStyle="1" w:styleId="P68B1DB1-TOC15">
    <w:name w:val="P68B1DB1-TOC15"/>
    <w:basedOn w:val="TOC1"/>
    <w:rPr>
      <w:b/>
    </w:rPr>
  </w:style>
  <w:style w:type="paragraph" w:customStyle="1" w:styleId="P68B1DB1-Heading16">
    <w:name w:val="P68B1DB1-Heading16"/>
    <w:basedOn w:val="Heading1"/>
    <w:rPr>
      <w:rFonts w:cs="Arial"/>
    </w:rPr>
  </w:style>
  <w:style w:type="paragraph" w:customStyle="1" w:styleId="P68B1DB1-Normal7">
    <w:name w:val="P68B1DB1-Normal7"/>
    <w:basedOn w:val="Normal"/>
    <w:rPr>
      <w:rFonts w:eastAsia="Times New Roman" w:cs="Arial"/>
      <w:sz w:val="20"/>
    </w:rPr>
  </w:style>
  <w:style w:type="paragraph" w:customStyle="1" w:styleId="P68B1DB1-Normal8">
    <w:name w:val="P68B1DB1-Normal8"/>
    <w:basedOn w:val="Normal"/>
    <w:rPr>
      <w:rFonts w:eastAsia="Times New Roman" w:cs="Arial"/>
      <w:color w:val="943634" w:themeColor="accent2" w:themeShade="BF"/>
      <w:sz w:val="20"/>
    </w:rPr>
  </w:style>
  <w:style w:type="paragraph" w:customStyle="1" w:styleId="P68B1DB1-Normal9">
    <w:name w:val="P68B1DB1-Normal9"/>
    <w:basedOn w:val="Normal"/>
    <w:rPr>
      <w:rFonts w:eastAsia="Times New Roman" w:cs="Arial"/>
      <w:b/>
      <w:sz w:val="20"/>
    </w:rPr>
  </w:style>
  <w:style w:type="paragraph" w:customStyle="1" w:styleId="P68B1DB1-Normal10">
    <w:name w:val="P68B1DB1-Normal10"/>
    <w:basedOn w:val="Normal"/>
    <w:rPr>
      <w:rFonts w:eastAsia="Times New Roman" w:cs="Arial"/>
      <w:b/>
      <w:color w:val="FFFFFF"/>
    </w:rPr>
  </w:style>
  <w:style w:type="paragraph" w:customStyle="1" w:styleId="P68B1DB1-Normal11">
    <w:name w:val="P68B1DB1-Normal11"/>
    <w:basedOn w:val="Normal"/>
    <w:rPr>
      <w:rFonts w:eastAsia="Times New Roman" w:cs="Arial"/>
    </w:rPr>
  </w:style>
  <w:style w:type="paragraph" w:customStyle="1" w:styleId="P68B1DB1-Normal12">
    <w:name w:val="P68B1DB1-Normal12"/>
    <w:basedOn w:val="Normal"/>
    <w:rPr>
      <w:b/>
    </w:rPr>
  </w:style>
  <w:style w:type="paragraph" w:customStyle="1" w:styleId="P68B1DB1-Normal13">
    <w:name w:val="P68B1DB1-Normal13"/>
    <w:basedOn w:val="Normal"/>
    <w:rPr>
      <w:b/>
      <w:u w:val="single"/>
    </w:rPr>
  </w:style>
  <w:style w:type="paragraph" w:customStyle="1" w:styleId="P68B1DB1-Normal14">
    <w:name w:val="P68B1DB1-Normal14"/>
    <w:basedOn w:val="Normal"/>
    <w:rPr>
      <w:rFonts w:eastAsiaTheme="majorEastAsia" w:cs="Arial"/>
    </w:rPr>
  </w:style>
  <w:style w:type="paragraph" w:customStyle="1" w:styleId="P68B1DB1-ListParagraph15">
    <w:name w:val="P68B1DB1-ListParagraph15"/>
    <w:basedOn w:val="ListParagraph"/>
    <w:rPr>
      <w:rFonts w:eastAsia="Times New Roman"/>
    </w:rPr>
  </w:style>
  <w:style w:type="paragraph" w:customStyle="1" w:styleId="P68B1DB1-Normal16">
    <w:name w:val="P68B1DB1-Normal16"/>
    <w:basedOn w:val="Normal"/>
    <w:rPr>
      <w:rFonts w:eastAsia="Times New Roman"/>
    </w:rPr>
  </w:style>
  <w:style w:type="paragraph" w:customStyle="1" w:styleId="P68B1DB1-ListParagraph17">
    <w:name w:val="P68B1DB1-ListParagraph17"/>
    <w:basedOn w:val="ListParagraph"/>
    <w:rPr>
      <w:rFonts w:eastAsia="Times New Roman" w:cs="Arial"/>
    </w:rPr>
  </w:style>
  <w:style w:type="paragraph" w:customStyle="1" w:styleId="P68B1DB1-Normal18">
    <w:name w:val="P68B1DB1-Normal18"/>
    <w:basedOn w:val="Normal"/>
    <w:rPr>
      <w:rFonts w:eastAsia="Times New Roman" w:cs="Arial"/>
      <w:i/>
      <w:sz w:val="20"/>
    </w:rPr>
  </w:style>
  <w:style w:type="paragraph" w:customStyle="1" w:styleId="P68B1DB1-Normal19">
    <w:name w:val="P68B1DB1-Normal19"/>
    <w:basedOn w:val="Normal"/>
    <w:rPr>
      <w:rFonts w:eastAsia="Times New Roman" w:cs="Arial"/>
      <w:b/>
      <w:color w:val="000000"/>
      <w:sz w:val="16"/>
    </w:rPr>
  </w:style>
  <w:style w:type="paragraph" w:customStyle="1" w:styleId="P68B1DB1-Normal20">
    <w:name w:val="P68B1DB1-Normal20"/>
    <w:basedOn w:val="Normal"/>
    <w:rPr>
      <w:rFonts w:eastAsia="Times New Roman" w:cs="Arial"/>
      <w:b/>
      <w:sz w:val="16"/>
    </w:rPr>
  </w:style>
  <w:style w:type="paragraph" w:customStyle="1" w:styleId="P68B1DB1-Normal21">
    <w:name w:val="P68B1DB1-Normal21"/>
    <w:basedOn w:val="Normal"/>
    <w:rPr>
      <w:rFonts w:eastAsia="Times New Roman" w:cs="Arial"/>
      <w:b/>
      <w:i/>
      <w:sz w:val="16"/>
    </w:rPr>
  </w:style>
  <w:style w:type="paragraph" w:customStyle="1" w:styleId="P68B1DB1-Normal22">
    <w:name w:val="P68B1DB1-Normal22"/>
    <w:basedOn w:val="Normal"/>
    <w:rPr>
      <w:rFonts w:eastAsia="Times New Roman" w:cs="Arial"/>
      <w:color w:val="000000"/>
      <w:sz w:val="16"/>
    </w:rPr>
  </w:style>
  <w:style w:type="paragraph" w:customStyle="1" w:styleId="P68B1DB1-Normal23">
    <w:name w:val="P68B1DB1-Normal23"/>
    <w:basedOn w:val="Normal"/>
    <w:rPr>
      <w:rFonts w:cs="Arial"/>
      <w:sz w:val="21"/>
    </w:rPr>
  </w:style>
  <w:style w:type="paragraph" w:customStyle="1" w:styleId="P68B1DB1-Normal24">
    <w:name w:val="P68B1DB1-Normal24"/>
    <w:basedOn w:val="Normal"/>
    <w:rPr>
      <w:rFonts w:eastAsia="Times New Roman" w:cs="Arial"/>
      <w:sz w:val="21"/>
    </w:rPr>
  </w:style>
  <w:style w:type="paragraph" w:customStyle="1" w:styleId="P68B1DB1-Normal25">
    <w:name w:val="P68B1DB1-Normal25"/>
    <w:basedOn w:val="Normal"/>
    <w:rPr>
      <w:rFonts w:eastAsia="Times New Roman" w:cs="Arial"/>
      <w:sz w:val="16"/>
    </w:rPr>
  </w:style>
  <w:style w:type="paragraph" w:customStyle="1" w:styleId="P68B1DB1-Normal26">
    <w:name w:val="P68B1DB1-Normal26"/>
    <w:basedOn w:val="Normal"/>
    <w:rPr>
      <w:rFonts w:cs="Arial"/>
      <w:sz w:val="20"/>
    </w:rPr>
  </w:style>
  <w:style w:type="paragraph" w:customStyle="1" w:styleId="P68B1DB1-Normal27">
    <w:name w:val="P68B1DB1-Normal27"/>
    <w:basedOn w:val="Normal"/>
    <w:rPr>
      <w:rFonts w:eastAsia="Times New Roman" w:cs="Arial"/>
      <w:b/>
    </w:rPr>
  </w:style>
  <w:style w:type="paragraph" w:customStyle="1" w:styleId="P68B1DB1-Normal28">
    <w:name w:val="P68B1DB1-Normal28"/>
    <w:basedOn w:val="Normal"/>
    <w:rPr>
      <w:rFonts w:cs="Arial"/>
      <w:b/>
      <w:sz w:val="20"/>
    </w:rPr>
  </w:style>
  <w:style w:type="paragraph" w:customStyle="1" w:styleId="P68B1DB1-ListParagraph29">
    <w:name w:val="P68B1DB1-ListParagraph29"/>
    <w:basedOn w:val="ListParagraph"/>
    <w:rPr>
      <w:rFonts w:eastAsia="Times New Roman" w:cs="Arial"/>
      <w:i/>
    </w:rPr>
  </w:style>
  <w:style w:type="paragraph" w:customStyle="1" w:styleId="P68B1DB1-Heading130">
    <w:name w:val="P68B1DB1-Heading130"/>
    <w:basedOn w:val="Heading1"/>
    <w:rPr>
      <w:rFonts w:eastAsia="Times New Roman" w:cs="Arial"/>
      <w:i/>
    </w:rPr>
  </w:style>
  <w:style w:type="paragraph" w:customStyle="1" w:styleId="P68B1DB1-Header31">
    <w:name w:val="P68B1DB1-Header31"/>
    <w:basedOn w:val="Header"/>
    <w:rPr>
      <w:rFonts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10.png"/><Relationship Id="rId2" Type="http://schemas.openxmlformats.org/officeDocument/2006/relationships/customXml" Target="../customXml/item2.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30230412122734574</BarCode>
    <NISActive xmlns="b3ef1202-6da4-439b-bd9c-0f518e8f8abc">true</NISActive>
    <DocumentSubType xmlns="b3ef1202-6da4-439b-bd9c-0f518e8f8abc" xsi:nil="true"/>
    <InternalID xmlns="b3ef1202-6da4-439b-bd9c-0f518e8f8abc" xsi:nil="true"/>
    <_dlc_DocId xmlns="b3ef1202-6da4-439b-bd9c-0f518e8f8abc">2011-10-190004</_dlc_DocId>
    <_dlc_DocIdUrl xmlns="b3ef1202-6da4-439b-bd9c-0f518e8f8abc">
      <Url>https://nisdms.nis.local/_layouts/15/DocIdRedir.aspx?ID=2011-10-190004</Url>
      <Description>2011-10-190004</Description>
    </_dlc_DocIdUrl>
    <NamesOfEntries xmlns="b3ef1202-6da4-439b-bd9c-0f518e8f8abc" xsi:nil="true"/>
    <DocumentName xmlns="b3ef1202-6da4-439b-bd9c-0f518e8f8abc" xsi:nil="true"/>
    <ReferesToItemTitle xmlns="b3ef1202-6da4-439b-bd9c-0f518e8f8a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E54BA-39F8-4762-8946-5EF36EE0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customXml/itemProps2.xml><?xml version="1.0" encoding="utf-8"?>
<ds:datastoreItem xmlns:ds="http://schemas.openxmlformats.org/officeDocument/2006/customXml" ds:itemID="{4714446E-084B-494A-92F9-AE3AFAEA2AB3}">
  <ds:schemaRefs>
    <ds:schemaRef ds:uri="http://schemas.microsoft.com/office/infopath/2007/PartnerControls"/>
    <ds:schemaRef ds:uri="http://purl.org/dc/elements/1.1/"/>
    <ds:schemaRef ds:uri="http://purl.org/dc/dcmitype/"/>
    <ds:schemaRef ds:uri="http://purl.org/dc/terms/"/>
    <ds:schemaRef ds:uri="http://schemas.microsoft.com/office/2006/documentManagement/types"/>
    <ds:schemaRef ds:uri="http://schemas.openxmlformats.org/package/2006/metadata/core-properties"/>
    <ds:schemaRef ds:uri="b3ef1202-6da4-439b-bd9c-0f518e8f8abc"/>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5.xml><?xml version="1.0" encoding="utf-8"?>
<ds:datastoreItem xmlns:ds="http://schemas.openxmlformats.org/officeDocument/2006/customXml" ds:itemID="{6F42D95B-6293-4800-BCC5-9B678ECA6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2607</Words>
  <Characters>14864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Prilog 2 Standarda SA-07.02.09.004_TZ SU v12 SR korek</vt:lpstr>
    </vt:vector>
  </TitlesOfParts>
  <Company>NIS</Company>
  <LinksUpToDate>false</LinksUpToDate>
  <CharactersWithSpaces>17437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SA-07.02.09.004_TZ SU v12 SR korek</dc:title>
  <dc:subject/>
  <dc:creator>Eleonora Djokovic</dc:creator>
  <cp:keywords>Klasifikacija: Без ограничења/Unrestricted</cp:keywords>
  <dc:description/>
  <cp:lastModifiedBy>Veselka Mitic</cp:lastModifiedBy>
  <cp:revision>5</cp:revision>
  <dcterms:created xsi:type="dcterms:W3CDTF">2026-05-25T11:53:00Z</dcterms:created>
  <dcterms:modified xsi:type="dcterms:W3CDTF">2026-06-01T11:56:00Z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988d45e6-3daf-480f-bc16-e136e7adce29</vt:lpwstr>
  </property>
  <property fmtid="{D5CDD505-2E9C-101B-9397-08002B2CF9AE}" pid="3" name="ContentTypeId">
    <vt:lpwstr>0x0101005F25A6153FC34E53BEDA562282F7BE2A00E707DE6AE5AAD94EA923D273D7FA21DE</vt:lpwstr>
  </property>
  <property fmtid="{D5CDD505-2E9C-101B-9397-08002B2CF9AE}" pid="4" name="_dlc_DocIdItemGuid">
    <vt:lpwstr>4d9d3f0a-e3ea-4300-ae4b-4d10cd2cf35d</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